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PREQUESTIONAMENTO</w:t>
      </w:r>
    </w:p>
    <w:p/>
    <w:p/>
    <w:p>
      <w:r>
        <w:t xml:space="preserve">INDENIZAÇÃO — LOCADOR - IMÓVEL - EX-INQUILINO - DANO NO IMÓVEL - VISTORIA - LEI 8.245/91</w:t>
      </w:r>
    </w:p>
    <w:p/>
    <w:p>
      <w:pPr>
        <w:pStyle w:val="Heading2"/>
      </w:pPr>
      <w:r>
        <w:rPr>
          <w:b/>
          <w:bCs/>
        </w:rPr>
        <w:t xml:space="preserve">Ementa</w:t>
      </w:r>
    </w:p>
    <w:p>
      <w:r>
        <w:t xml:space="preserve">EXMO. SR. DR. JUIZ DE DIREITO DA ....ª VARA CÍVEL DA COMARCA DE .... - ESTADO DO .... .... (qualificação), portadora da CI/RG nº ..., residente e domiciliada na Av. .... nº ...., na Comarca de .... - Estado do ...., neste ato representada por seus advogados, instrumento de mandato anexo (doc. ....), com escritório na Rua .... nº ...., na Comarca de ...., Estado do ...., vem, respeitosamente, à presença de Vossa Excelência, com fulcro no artigo 282 e seguintes do CPC, propor AÇÃO ORDINÁRIA DE INDENIZAÇÃO contra .... (qualificação), portador da CI/RG nº .... e do CNPF nº ...., residente e domiciliado na Av. .... nº ...., ou Av. .... nº ...., na Comarca de .... - Estado do ...., e contra .... (qualificação), portador da CI/RG nº .... e do CNPF nº ...., residente e domiciliado na Av. .... nº ...., na Comarca de .... - Estado do ...., pelos fatos e motivos que passa a expor: I - DOS FATOS 1. A Autora locou ao primeiro Réu imóvel de sua propriedade localizado na Av. .... nº ...., conforme demonstra o contrato de locação (doc. nº ....), tendo como fiador o segundo Réu solidariamente co-obrigado em todas as obrigações inerentes ao contrato locatício, de acordo com a cláusula ....ª. Expirado o prazo da locação, esta passou a vigorar por tempo indeterminado, tendo sido o primeiro Réu notificado para a desocupação do imóvel (doc. nº ....). Face a não desocupação do imóvel, alternativa outra não restou à Autora senão a de ingressar com Ação de Despejo, a qual foi julgada procedente (docs. nºs ..../....), imitindo-se na posse do imóvel (doc. nº ....). 2. Grande surpresa teve a Autora quando da sua imissão na posse do referido imóvel ao ver os estragos feitos pelo ex-inquilino, como bem demonstra o "Auto de Imissão de Posse" que traz, minuciosamente, descrito o péssimo estado no qual ficou reduzida a coisa locada (doc. nº ....), restituindo-o em estado diverso daquele que recebeu, como ainda bem demonstram as fotografias trazidas à col ação. Quando da entrada do Réu no imóvel foi feita uma vistoria prévia (doc. nº ....) que mostra as verdadeiras condições de uso e funcionamento do imóvel, devidamente reconhecidas pelo locatário, que, inclusive, após sua assinatura no documento. Também da saída do inquilino, nova vistoria foi realizada (doc. nº ....) corroborando o "Auto de Imissão de Posse" do Sr. Oficial de Justiça daquela r. ....ª Vara Cível. Fazendo-se uma comparação entre a vistoria de entrada, a vistoria de saída, o "Auto de Imissão de Posse", os orçamentos apresentados e as fotos que instruem a inicial, vê-se que são muitos os reparos a serem efetuados no imóvel danificado pelos Réus que o receberam em perfeitas condições de uso, gozo, conservação e funcionamento. Inúmeras tentativas foram feitas junto aos Réus no sentido de providenciarem as reparações dos estragos causados no imóvel, não logrando a Autora êxito; não lhe restando outra alternativa senão a de se valer das vias judiciais. Deve a Autora ser ressarcida dos prejuízos obtidos no imóvel de sua propriedade locado ao primeiro Réu, por ser medida de inteira justiça; e estes prejuízos consubstanciam-se naqueles reparos a serem efetuados no imóvel e constantes: do Relatório de Vistoria de Saída do Imóvel (doc. nº ....), dos orçamentos apresentados (docs. nºs ..../....), do "Auto de Imissão de Posse" (doc. nº ....) e, finalmente, nas contas de água e luz (docs. nºs ..../....). II - DO DIREITO O artigo 23 e seu inciso III, da Lei nº 8.245 de 18.10.91, prescrevem: "Art. 23 - O locatário é obrigado a: (...) III - restituir o imóvel, finda a locação, no estado em que o recebeu ..." O Professor Carlyle Popp em sua obra "Comentários à Nova Lei do Inquilinato", 3ª Edição, págs. 105 e 106, Editora Juruá, em comentário ao inciso supra, escreve: "Contudo, em alguns casos, o uso pode ser normal e, mesmo assim, acarretar danos ao locador suscetíveis de indenização. Isto pode acontecer quando, em virtude da ativid ade desenvolvida no imóvel, seja pressuposto a destruição de algumas coisas." E acrescenta: "Assim, não sendo normal a deterioração sofrida, deverá o locatário repor o bem no estado em que foi recebido, indenizando o locador pecuniariamente ..." Ainda, tecendo comentários à Nova Lei do Inquilinato, referente às obrigações do fiador na locação, o ilustre Professor Carlyle Popp, fala: "Promovida ação de cobrança pelo locador, desde que haja obrigação contratual neste sentido, fiador e locatário são legitimados passivos para a demanda." O artigo 159 do Código Civil reza: "Aqu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2026-07-28T04:51:21.551Z</dcterms:created>
  <dcterms:modified xsi:type="dcterms:W3CDTF">2026-07-28T04:51:21.551Z</dcterms:modified>
</cp:coreProperties>
</file>

<file path=docProps/custom.xml><?xml version="1.0" encoding="utf-8"?>
<Properties xmlns="http://schemas.openxmlformats.org/officeDocument/2006/custom-properties" xmlns:vt="http://schemas.openxmlformats.org/officeDocument/2006/docPropsVTypes"/>
</file>