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Recurso: </w:t>
      </w:r>
      <w:r>
        <w:t xml:space="preserve">ap. ...</w:t>
      </w:r>
    </w:p>
    <w:p/>
    <w:p>
      <w:r>
        <w:t xml:space="preserve">FINANCIAMENTO — COMPRA DE VEÍCULO - ACORDO - PARCELAS VENCIDAS E VINCENDAS - JUROS - MULTA - DEPÓSITO JUDICIAL - LIMINAR - BUSCA E APREENSÃO - INSTRUMENTO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CÍVEL DO FORO .... DA COMARCA DE .... ESTADO DO .... .... (qualificação), portador da Cédula de Identidade CI/RG nº ...., devidamente inscrito no CPF(MF) sob nº ...., residente e domiciliado na Av. ...., nº .... - Bloco .... - ap. ....; - Comarca de .... Estado do ...., por sua advogada que esta subscreve vem mui respeitosamente a presença de Vossa Excelência, propor AÇÃO CAUTELAR INOMINADA COM PEDIDO DE LIMINAR, em face de Banco. ...., com sede na Rua ...., nº ...., ....º andar, pelos motivos de fato e direito a seguir expostos: O autor contraiu junto ao réu, um financiamento, com o intuito da compra de veículo (....), afim de que o mesmo pudesse exercer sua profissão. Pelo contrato firmado, o autor teria de pagar .... (....) prestações no valor de R$ .... (....), sendo as parcelas com vencimento todo o dia ...., vencendo-se a primeira em ..../..../...., e a última em ..../..../.... Ocorre, que por motivos alheios a sua vontade, veio a atrasar as prestações vencidas em ..../..../....; ..../..../.... e ..../..../....; de nºs. ..../....; ..../....; ..../....; Em total desespero, pois necessita do veículo para sustento de sua família, procurou o escritório de advocacia contratado pela ré, conforme documento anexo, que informou a possibilidade de acordo, no valor de R$ ...., sendo este celebrado em .... de .... de .... ( doc. ..). Pagou a primeira e a segunda parcela, nos valores respectivamente de R$ .... (....) e R$ .... (....), quando então verificou, que o acordo referia-se a parcelas vencidas, mas na realidade englobava parcelas vincendas até ..../..../...., ressaltando-se que, sobre as parcelas vincendas também foram aplicados juros de mora e demais consectários. Por ocasião do pagamento da .... parcela, tentou explicar o erro que estava ocorrendo, quando foi informado que se não pagasse o valor que constava no acordo, teria o seu veículo, diga-se, seu instrumento de trabalho, ap reendido. O valor correto do débito até a data do acordo é o seguinte: Parcela .... - venc. ..../..../.... R$ .... Multa contratual ....% R$ .... Mora por dias de atraso (.... dia). R$ .... Parcela .... - venc. ..../..../.... R$ .... Multa contratual ....% R$ .... Mora por dias de atraso (.... dias). R$ .... Parcela .... - venc. ..../..../.... R$ .... Multa contratual ....% R$ .... Mora por dias de atraso (.... dias). R$ .... Parcela .... - venc. ..../..../.... R$ .... Multa contratual ....% R$ .... Mora por dias de atraso (.... dias). R$ .... Parcela .... - venc. ..../..../.... R$ .... Multa contratual ....% R$ .... Mora por dias de atraso (.... dias). R$ .... TOTAL R$ .... Levando-se em conta que o parcelamento deu-se em .... vezes, pois a primeira e a segunda parcela diferem de apenas .... dia, obtém-se o montante de R$ .... (....). O documento acostado, mostra que o autor já pagou R$ .... (....). Dividindo-se o referido valor por ...., fica claro que o autor já pagou as parcelas do acordo, referente a .... e ...., ficando somente em aberto a parcela normal com vencimento em ..../..../...., a qual foi depositada judicialmente em favor desse juízo, com os encargos e multas contratuais, conforme segue demonstrativo abaixo: Parcela .... - venc. ..../..../.... R$ .... Multa contratual ....% R$ .... Mora por dias de atraso (.... dias) R$ .... TOTAL R$ .... Conforme se verifica, o ora réu, praticou ilícito na cobrança de seus créditos, incluindo ainda honorários advocatícios, sem que haja ação ajuizada, confrontando-se claramente com o Código do Consumidor e demais legislações pertinentes à matemática. Caso o Banco v enha a propor a busca e apreensão do veículo, ocasionará graves prejuízos de irreparáveis conseqüências, posto que o bem em questão é utilizado para o exercício da profissão. Por outro lado, se tiver que continuar pagando o acordo, pelo valor ali consignado, estará gerando um enriquecimento ilícito por parte do Banco réu. Presentes os requisitos do periculum in mora e o fumus bonus iuris, a cautelar merece provimento. Isto posto, requer, seja concedida a medida liminar, determinando ao Branco ora Réu, que se abstenha de praticar qualquer medida visando a apreensão do veículo em questão, e após, seja determinada a citação do réu, por via postal, afim e que conteste a presente, sob pena de serem aceitos como verdadeiros os fatos articulados pelo autor, devendo ser condenado ao final, ao pagamento de custas, demais verbas e honorários de ....% sobre o valor da causa. Requer ainda seja autorizad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2026-10-26T02:35:49.375Z</dcterms:created>
  <dcterms:modified xsi:type="dcterms:W3CDTF">2026-10-26T02:35:49.375Z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