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Julgado em: </w:t>
      </w:r>
      <w:r>
        <w:t xml:space="preserve">18/08/1986</w:t>
      </w:r>
    </w:p>
    <w:p/>
    <w:p>
      <w:r>
        <w:t xml:space="preserve">RETIRADA DE VEÍCULO DA VAGA — ILEGITIMIDADE DO CONDÔMINO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processo que não foi devidamente instruído, verifica-se que o apelante usa a vaga de garagem, há longos anos, e a adquiriu como se vê diretamente da incorporadora, embora o direito de uso da vaga, pertencesse ou fosse atribuído, inicialmente ao apartamento 601. - Embora o uso da garagem date de 39 anos, pelo apelante, a realidade é que o proprietário do dito apartamento, nada reclamou até agora, como se depreende do silêncio do apelado a respeito, que poderia fazê-lo, caso houvesse ocupação indevida de sua vaga. - Aliás, entre condôminos, é comum o aluguel de vagas ou comodato, sem que o condomínio possa interferir, ressalvado quando se trata de terceiro. - O apelado não alegou ao menos que aquele que seria titular do direito de uso da vaga tenha feito qualquer alegação a respeito, querendo substituí-lo na relação processual, data venia, indevidamente, por ser parte ilegítima "ad causam". - O MM. Dr. Juiz "a quo", salvo melhor juízo, deveria ter indeferido a inicial (art. 295, inc. II, CPC), mas não o fez, e agora o certo é se dar provimento a apelação para que se julgue extinta a ação, conforme faculta o art. 267, inc. VI, do aludido Código. - A questão de estar registrada ou não a aquisição do direito de uso, o que é incontestável, é irrelevante porque não se discute propriedade, mas sim o direito de uso, o que é irrelevante, porque não se discute a propriedade, mas sim o direito de uso. - Dessarte, nega-se provimento ao apelo, para julgar extinta ação, invertidas as verbas da sucumbência. Julgado em 19-08-1986 Arquivo do Ementário Forense, TA/721 EMFOR 460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parte ilegítima o condomínio, para pleitear contra condômino, a retirada de seu veículo de vaga de garagem, sob a alegação dela pertencer a terceiro, sem que este tenha se manifestado a respeito.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2026-07-27T22:54:45.460Z</dcterms:created>
  <dcterms:modified xsi:type="dcterms:W3CDTF">2026-07-27T22:54:45.460Z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