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FUNCIONÁRIO PÚBLICO ESTADUAL</w:t>
      </w:r>
    </w:p>
    <w:p>
      <w:r>
        <w:rPr>
          <w:i/>
          <w:iCs/>
          <w:color w:val="666666"/>
        </w:rPr>
        <w:t xml:space="preserve">CONTRIBUIÇÃO PREVIDENCIÁRIA</w:t>
      </w:r>
    </w:p>
    <w:p/>
    <w:p>
      <w:r>
        <w:rPr>
          <w:b/>
          <w:bCs/>
        </w:rPr>
        <w:t xml:space="preserve">Recurso: </w:t>
      </w:r>
      <w:r>
        <w:t xml:space="preserve">agravo de instrumento .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PRAZO EM DOBRO — CONTAGEM - CONCEITUAÇÃO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decisão atacada não merece ser reformada, pelo que a mantenho pelos seus próprios fundamentos. Para tanto, mister se faz a transcrição do decisório guerreado, "Iitteratim": "Vistos, etc. Cuida-se de Agravo de Instrumento interposto pela Fazenda do Estado de São Paulo no intuito de reformar decisão que negou seguimento a recurso especial, por intempestivo, intentado contra v. Acórdão que manteve a r. sentença de improcedência de ação onde se busca a anulação de auto de infração e imposição de multa decorrente de transação com empresa inidônea. A agravante, em suas razões, alega, em síntese, que foi intimada do "decisum a quo" recorrido em 16/01/2001, ou seja, em plena férias forenses, devendo, portanto, ser considerado como o dia da intimação, e não do tremo inicial para a contagem, o 1º dia útil subseqüente a elas. Com isso, ao contrário do que consignou o despacho que inadmitiu o Especial o primeiro dia útil seguinte às férias coletivas, ou seja, o dia 1º de fevereiro para o início da contagem, quando, na verdade, deveria ter considerado o dia 02 de fevereiro, que é o 1º dia útil subseqüente ao da intimação. Relatados, decido. O v. Acórdão "a quo" foi publicado no DJ em 16/01/2001 (Certidão de fl. 56, destes autos). O recurso especial foi interposto em 05/03/2001 (fl.). O prazo para a interposição de recurso especial é de 15 (quinze) dias (artigo 508, do CPC), contando-se em dobro (artigo 188, do CPC - 30 dias) para a recorrente. Como o dia da publicação se deu no período das férias forenses, o início do prazo para recorrer dar-se-ia no primeiro dia útil após o término das referidas férias, "id est", em 01/02/2001, esgotando-se, portanto, em 02/08/2001. Verifica-se, assim, que o recur so especial apresenta-se intempestivo, o que obstaculiza seu conhecimento. Posto isto, nego provimento ao agravo de instrumento." - Com relação à irresignação da parte agravante, não vislumbro qualquer novidade, em seu agravo, modificadora dos fundamentos supra-referenciados, pelo que nada tenho a acrescentar. - Toda a jurisprudência que coleciona é no sentido da decisão agravada, "id est", a intimação que se efetuada durante as férias forenses será realizada no dia útil seguinte ao seu término, hipótese em que o prazo recursal começa a correr. - A agravante está equivocada ao confundir data de intimação com data de publicação. - As assertivas desenvolvidas no decisório ora impugnado, ao meu ver, continuam fortes a esbarrar a pretensão de que seja apreciado o Especial na via excepcional. - Por tais fundamentos, nego provimento ao agravo regimental. Ac. de 11-12-2001 DJ de 04-03-2002, pág. 224 (Reg. nº 2001/0108772-7) Arquivo do EMFOR, STJ/N 6134 EMENTÁRIO FORENSE. Agosto, 2004. Ano LV. Nº 669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prazo para a interposição de recurso especial é de 15 (quinze) dias (artigo 508, do CPC), contando-se em dobro (artigo 188, do CPC - 30 dias) para a Fazenda Pública.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2026-06-17T14:07:51.605Z</dcterms:created>
  <dcterms:modified xsi:type="dcterms:W3CDTF">2026-06-17T14:07:51.605Z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