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/>
    <w:p>
      <w:r>
        <w:t xml:space="preserve">FRAUDE CONTRA CREDORES — ALIENAÇÃO DE BEM - ART. 1046/CPC - EXECUÇÃO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...., já qualificado nos autos da AÇÃO DE EXECUÇÃO em que contende com ...., respeitosamente vem à presença de V. Exa., IMPUGNAR os EMBARGOS DE TERCEIRO que lhe move ...., pelos motivos de fato e de direito abaixo alinhados: PRELIMINARMENTE I - DENUNCIAÇÃO À LIDE Impugna-se o arrolamento do executado/devedor como testemunha nos presentes autos. Considerando a declaração do devedor: "Declaro, outrossim, que a citada linha está livre de qualquer ônus judicial ou extrajudicial, responsabilizando-me por todos os débitos relativos à citada linha até o presente momento". (fls. ....), denuncia-se, neste ato, o Sr. ...., com endereço nos autos, devendo ser citado para compor a lide, o qual arcará com o ônus futuro do presente processo, em face de sua falsa declaração, tudo de conformidade com o art. 70 e seguintes do Código Processual Civil. II - ALEGAÇÕES FÁTICAS a) O Embargante afirma que a transferência "deu-se junto à TELEPAR em ....". O documento de fls. .... (da Execução) desmente tal assertiva. b) O Embargante afirma também ter verificado se havia pendências (item .... da petição em Embargos). Conclui-se que na verdade não o fez, eis que, se assim fosse, por Certidões do Cartório do Distribuidor teria constatado a existência da Execução. c) dos documentos juntados, os de fls. .... não se prestam para fins de prova, observado o art. 384 do Código de Processo Civil. III - MÉRITO No mérito, o Embargante alega que a insolvência deveria ter sido comprovada pela exeqüente, ora ré. "Data venia", tal prova não era necessária, visto que a Certidão do Sr. Oficial possue fé pública. Não obstante tal fato, a exeqüente até diligenciou outros bens, especialmente junto ao DETRAN, haja vista que perante a Telepar só havia o bem objeto da presente. As diligências direcionaram-se junto aos referidos órgãos, perante os quais é necessária a publicidade da exis tência de bens. Por conseguinte, não havia possibilidade de a exeqüente/ré conhecer a existência de outros bens. Alega-se que o Executado é pessoa próspera. Tal fato não restou provado, e o ônus da prova pertence ao autor dos Embargos, de quem partiu tal alegação. Pelo que se expôs, a insolvência é presumida, cabendo ao devedor fazer a prova contraria. (RT 613/117/613/139). Há Jurisprudência entendendo que "Basta o ajuizamento da Ação para que a alienação feita pelo devedor se considere em fraude à Execução" (RT 601/125). Na caracterização de fraude à Execução, o que se visualiza é a intenção de má-fé do devedor/executado, considerando-o como sujeito ativo da fraude. Não se deve cogitar da boa ou má-fé do adquirente. A Autora/embargada não quer cogitá-lo, no entanto, o Embargante deve explicar por que indicou o próprio devedor como testemunha, uma vez que a lógica seria uma atitude de repulsa por ter-lhe vendido objeto litigioso, e ainda não demonstrou ter tomado qualquer atitude contra o devedor/executado, o que seria natural. Finalmente, a corroborar a alegação de que a fraude independe de prova, cita-se o seguinte julgado: "Se o bem alienado estiver vinculado a uma medida judicial constritiva, tal como penhora, o arresto, o seqüestro, a arrematação etc., a caracterização de fraude à Execução independe de prova" (RTTA/MG 21/101). IV - REQUERIMENTO Pelas razões expostas e em decorrência dos fatos, devedor e Embargante deverão comprovar a situação de solvência, pois a insolvência é presumida (RT 613/117, 613/139). Deverá o Embargante pronunciar-se também quanto à indicação do próprio devedor/vendedor de má-fé como testemunha. Assim, consideradas as razões retro-expostas, requer digne-se V. Excelência mandar citar o denunciado à lide para respondê-la e suportar o ônus da sucumbência na hipótese de ser julgado procedente. Requer ainda, seja a presente JULGADA TOTALMENTE IMPROCEDENTE, condenando o Embargante nas custas e honorários, mantendo-se a ineficácia da alienação efetuada. Em assim não entendendo, requer a produção de todas as provas em direito admitidas. Termos em que, Pede Deferimento ...., .... de .... de .... .................. Advogado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2026-06-17T15:21:18.753Z</dcterms:created>
  <dcterms:modified xsi:type="dcterms:W3CDTF">2026-06-17T15:21:18.753Z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