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ADQUIRENTE CONTRA O FALSUS DOMINUS</w:t>
      </w:r>
    </w:p>
    <w:p/>
    <w:p/>
    <w:p>
      <w:r>
        <w:t xml:space="preserve">BUSCA E APREENSÃO — OBSCURIDADE - ART. 535/CPC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....ª VARA CÍVEL DA COMARCA DE .... ...., já qualificado nos autos retro epigrafados, através de seu advogado adiante assinado, tendo-se em vista o teor da r. sentença prolatada às fls. .... a ...., vem, com o respeito e acatamento devidos, a Vossa Excelência, opor: EMBARGOS DE DECLARAÇÃO o que faz com supedâneo nos arts. 535 e seguintes do Código de Processo Civil brasileiro, pelos motivos que roga vênia expor: A r. sentença é obscura e comporta esclarecimento nos seguintes aspectos, para os quais requer a elucidação: "(...) e agora, acato o pedido inicial para que se determine a busca e apreensão do veículo. Assim, inicialmente, quanto ao "acato o pedido inicial", cumpre relevar que, o autor da consignatória, em sua exordial, não suplicou a busca e apreensão do veículo automotor, (objeto do financiamento que dá azo à ação de busca e apreensão); é o caso de se esclarecer que o pedido inicial acatado nessa sentença é aquele do banco e não o do autor da ação de consignação. Por derradeiro, quanto ao "determine a busca e apreensão do veículo", cabe suplicar seja esclarecido se a autorização implícita no julgado, ordenando a busca e apreensão, há que ser cumprida desde logo ou somente após o trânsito em julgado daquela sentença normativa, visto que a referida busca é perseguida em autos apartados e não esclarecido esse aspecto poderá gerar conflito processual. O esclarecimento também se faz pertinente e premente, visto que, conforme a solução emprestada por V. Exa. ao aspecto temporal da busca, ensejará recursos outros, que não o apelo da consignatória.Carente, pois, a r. sentença de esclarecimento quanto à aplicação desse preceito; se desde já, porquanto a busca se fere em autos apartados e seria decorrência de autorização liminar passada na própria medida de busca e apreensão ou se a busca poderá se dar somente quando transitada em julgado a sentença ora enfrentada. DO PEDIDO Posto i sso, requer, respeitosamente, sejam recebidos e processados os presentes Embargos, emprestando-se-lhe total provimento, para suprir as omissões carreadas na r. sentença, ora enfrentada. Termos em que Pede deferimento. ...., .... de .... de .... .................. Advogado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2026-06-17T15:23:38.211Z</dcterms:created>
  <dcterms:modified xsi:type="dcterms:W3CDTF">2026-06-17T15:23:38.211Z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