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Julgado em: </w:t>
      </w:r>
      <w:r>
        <w:t xml:space="preserve">13/09/1984</w:t>
      </w:r>
    </w:p>
    <w:p/>
    <w:p>
      <w:r>
        <w:t xml:space="preserve">CONCORDÂNCIA DA MAIORIA ABSOLUTA — SE OBRIGA O CONDÔMINO DISSIDENTE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afastou a alegada vulneração do artigo 637, § 1º, do Código Civil, sob a consideração de que " .............................................................................................................................................................................. Não pode o apelante cuja quota ideal é de apenas 15%, opor-se à deliberação da maioria absoluta dos condôminos, calculada pelo valor dos quinhões, cumprindo-lhe, pelo contrário, submeter-se, nos termos do artigo 637 e seu § 1º do C. Civil. Por isso mesmo, não poderia ele pretender denunciar a locação em relação à sua quota, sendo certo que a locação da coisa comum indivisível decidida pela maioria dos condôminos não é locação das quotas e sim da coisa como um todo, embora se pactue o pagamento a cada condômino de uma fração do aluguel proporcional ao seu quinhão. Não podendo denunciar, não chega a ter sentido sua pretensão de arbitrar ou pedir arbitramento do aluguel a ser pago pelo locatário enquanto não desocupa o imóvel, donde a "completa improcedência da ação ordinária de cobrança". O aluguel a ser pago é o fixado no novo contrato, restando ao apelante, como condômino dissidente a faculdade de requerer a venda do imóvel comum e divisão do preço respectivo." Julgado em 14-09-1984 Revista Trimestral de Jurisprudência. Junho, 1985 - Vol. 112 - Pág. 1.364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Deliberada pela maioria absoluta dos condôminos, calculada pelo valor dos quinhões, a renovação do contrato por novo período de cinco anos, a decisão obriga o condômino dissidente, não tendo cabimento a pretensão deste de denunciar a locação em relação à sua quota ideal sobre o imóvel e arbitrar novo aluguel a ser pago enquanto não ocorrer a desocupação.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2026-10-26T01:56:59.714Z</dcterms:created>
  <dcterms:modified xsi:type="dcterms:W3CDTF">2026-10-26T01:56:59.714Z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