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INEXIGIBILIDADE TÍTULO</w:t>
      </w:r>
    </w:p>
    <w:p/>
    <w:p/>
    <w:p>
      <w:r>
        <w:t xml:space="preserve">DANO MORAL — ART. 5/CF, V - IMAGEM - INTIMIDADE - VIOLAÇÃO - OBTENÇÃO DE VANTAGEM -  IMPRENSA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MEMORIAIS AUTOS Nº .... INDENIZAÇÃO POR DANOS MORAIS - AÇÃO ORDINÁRIA AUTORES: .... e .... RÉ: .... E. JUÍZO: 1. A presente ação indenizatória deverá ser julgada totalmente procedente, já que dúvida alguma restou nos autos, após a produção das provas orais, de que os autores sofreram os danos morais apontados na peça exordial; 2. Isto evidencia e torna mesmo inegável que os fatos se deram tal como descritos na inicial, principalmente com base nos depoimentos das testemunhas ...., .... e ....; 3. O depoimento, claro e objetivo, da testemunha, ...., sem levar em conta a sinceridade absoluta demonstrada, indica que os autores souberam da trágica morte de sua filha, através da equipe de reportagem da ré, que visando unicamente o aumento de audiência na programação do "....", com a conseqüente vantagem econômica, praticamente invadiu a residência daquela humilde família, em busca de uma entrevista exclusiva com os autores e pais da menor falecida; 4. Não obstante, confirma ainda a testemunha, os autores foram levados de sua residência, pela mesma equipe de reportagem da ré, a uma delegacia de Polícia do bairro, para mais uma sessão de constrangimentos, inclusive filmando os autores com uma câmara escondida, sem que os autores evidentemente soubessem; 5. Finalmente, confirmou a depoente, ...., as ofensas dirigidas ao pai da falecida menor, ao qual o repórter chamou de "monstro", e à própria falecida, a quem o programa "...." classificou de "drogada" e "viciada em drogas"; 6. A outra testemunha ouvida, ...., consagrado jornalista da ...., demonstrando também sinceridade e comprometimento com a verdade, confirmou que a ré fez algumas "chamadas" sobre o suicídio da jovem ....; descreveu igualmente que no dia do enterro da menor, a ré enviou uma equipe de reportagem até o cemitério e de lá passou a transmitir as imagens do repórter, que comentava o suicídio e f azia menção ao fato de que a falecida era "maconheira" e "viciada em drogas". Segundo a mesma testemunha, o repórter do ...., "em verdade, justificava o suicídio em função do uso de drogas". 7. Finalmente, esclareceu o jornalista da ...., Sr. ...., que tomou conhecimento de que o .... teria negociado a reportagem sobre o suicídio, com empresas no exterior, como por exemplo, a .... dos .... ou outra emissora do .... 8. Por última, em completa harmonia com os outros depoimentos colhidos, o Sr. .... pôde traçar ainda um perfil da família da falecida menor, da qual inclusive pertence, que nada mais é do que uma humilde família, com problemas e conflitos típicos da atualidade, que inclusive já haviam sido descritos na peça inicial. O que resta só nos leva a considerar que efetivamente os autores tiveram a intimidade, a vida privada, a honra e a imagem violadas, cabendo-lhes a necessária reparação. Há nesse entendimento, além da disposição expressa na Constituição Federal, posição notória da jurisprudência (Lopes, Serpa, In RF, 130/138), que consagra o princípio da reparabilidade dos danos morais, como se denota: "O dano moral pode ser compreendido num sentido lato, se for causa de prejuízos patrimoniais, ou num sentido estrito, em se tratando de uma repercussão puramente sentimental, o pretium doloris. Quando se trata do primeiro caso, exige-se prova da existência do nexo causal entre o prejuízo patrimonial acarretado e o sentimento moral afetado. Não constitui julgamento ultra petita, a admissão do dano moral em sentido estrito, em lugar do em sentido lato." Para concluir, trazemos à colação as brilhantes lições do Magistrado Clayton Reis, em sua obra Dano Moral, Editora Forense, pg. 136: "O patrimônio moral pode agora ser objeto de reparação, já que os bens materiais sempre foram importantes em nossa sociedade capitalista; são reparáveis pecuniariamente. O homem haverá assim de melhor acautelar-se, em particular, reprimir de forma m ais eficiente impulsos que resultem na ofensa da imagem e da personalidade do próximo. As conseqüência desses atos impensados serão penosas para aqueles que arrostarem-se às investigações que maculem a sensibilidade do próximo, causando-lhe aflições e sensações de dor e desgosto." Por todos esses fundamentos, aguarda-se a procedência total do pedido como medida de JUSTIÇA!!! Termos em que Pede e Espera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2026-10-26T02:33:59.352Z</dcterms:created>
  <dcterms:modified xsi:type="dcterms:W3CDTF">2026-10-26T02:33:59.352Z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