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CONFISSÃO DE DÍVIDA</w:t>
      </w:r>
    </w:p>
    <w:p/>
    <w:p/>
    <w:p>
      <w:r>
        <w:t xml:space="preserve">ART. 307/CPC — BUSCA E APREENSÃO - DOMICÍLIO DA RÉ - ENTREGA DO BEM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Autos nº .... Requerente: .... Requerido: .... ...., pessoa jurídica de direito privado, com sede em ...., na Rodovia ...., Km ...., inscrita no CGC/MF nº ...., neste ato por seu advogado, vem nos autos epigrafados, com fulcro na legislação processual vigente, apresentar sua EXCEÇÃO DE INCOMPETÊNCIA à medida proposta perante V. Exa., com base nos fatos a seguir aduzidos: O Requerente contratou com ...., a compra de cota de consórcio de automóvel, a qual uma vez contemplada, foi dado em alienação fiduciária o veículo objeto da medida de Busca e Apreensão. O Requerente contratou com ...., a compra de cotas de consórcio de veículo, uma vez contemplada, foi dado em garantia o veículo objeto da medida de Busca e Apreensão. Após pagar .... % do preço do veículo, o ora Requerente veio a sofrer a presente ação, a qual visa a apreensão do veículo por falta de pagamento das parcelas. Acontece, entretanto, que a Requerida tem sua sede na Comarca de ...., conforme o autor mesmo sita em sua peça vestibular, portanto, deveria a presente medida ser conhecida apenas por aquele Juízo, ou seja o de .... Portanto, este douto Juízo não é o competente para conhecer da ação de Busca e Apreensão, mas sim o Juízo de Direito da Comarca de ...., que é o Juízo onde está estabelecida a empresa ora Requerente. Diante do exposto, requer se digne em declinar de sua competência para remeter esta medida ao Juízo de Direito da Comarca de ...., que é competente para conhecer da presente ação. Requer ainda uma vez declinada a competência, se digne em determinar a entrega do bem apreendido, entregando-o ao ora Requerente, haja vista que a liminar foi concedida por Juiz incompetente para tanto. Nestes Termos Pede Deferimento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2026-10-26T05:56:23.767Z</dcterms:created>
  <dcterms:modified xsi:type="dcterms:W3CDTF">2026-10-26T05:56:23.767Z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