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CONFISSÃO DE DÍVIDA</w:t>
      </w:r>
    </w:p>
    <w:p/>
    <w:p>
      <w:r>
        <w:rPr>
          <w:b/>
          <w:bCs/>
        </w:rPr>
        <w:t xml:space="preserve">Recurso: </w:t>
      </w:r>
      <w:r>
        <w:t xml:space="preserve">Resp 20.188-7-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DESCONTO BANCÁRIO — CONTA CORRENTE - DUPLICATA SEM ACEITE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COMARCA DE .... ...., (qualificação), pessoa jurídica de direito privado, inscrita no CGC/MF sob nº ...., com sede na Cidade de ...., Município de .... e Comarca de ...., Estado de ...., por seu advogado infra-assinado, nomeado e qualificado no incluso instrumento de mandato, com escritório na Rua .... nº ...., em ...., onde recebe intimações, com fulcro nos artigos 274 e 282 e seguintes do Código de Processo Civil e artigo 48 do Decreto 2.044, de 31.12.1908, pelos motivos e para os fins que passa a expor, vem respeitosamente perante V. Exa., propor AÇÃO DE ENRIQUECIMENTO ILÍCITO pelo RITO ORDINÁRIO, contra ...., (qualificação), pessoa jurídica de direito privado, inscrita no CGC/MF sob nº ...., com sede na Rua .... nº ...., em .... 1. O autor, através de .... (....) operações de descontos de duplicatas, firmados em .../.../..., .../.../..., .../.../..., concedeu créditos à ré no valor total de R$ ...., R$ .... e R$ ...., respectivamente, consoante comprovam os documentos em anexo (borderôs e extratos). Nenhuma das duplicatas descontadas foram pagas pelos sacados e nem resgatadas pela ré nos respectivos vencimentos, como prevê esta modalidade de empréstimo, duplicatas estas endossadas por ...., sacadas contra: SACADO DUPL. Nº VENC. VALOR .... .... .... .... .... .... .... .... .... .... .... .... Considerando que as duplicatas não possuem aceite, bem como o autor carece dos documentos de entrega das mercadorias, ficou impedido de exigi-las dos sacados nos termos da Lei Cambial, máxime por não ter sido o protesto lavrado, visto as alegações dos sacados. Assim sendo, caracterizado o mútuo através do crédito na conta corrente da ré, conforme demonstrado pelos extratos em anexo, e não tendo sido pago até a presente data, o que caracteriza o enriquecimento injustificado, não restou outra alternativa ao credor a não ser propor a presente medida. Destarte, resu ltando evidente benefício patrimonial indevido pela ré, tem o autor o direito a receber a importância de R$ .... (....), representada pelos documentos inclusos, como deflui da lição de FRANCISCO CAMPOS, "Direito Civil", Ed. Freitas Bastos, 1956, pág. 272. "Para que se dê o enriquecimento sem causa e para que, portanto, tenha lugar a correspondente ação de locupletamento, basta que um patrimônio haja aumento à custa de outro, sem que para esse aumento exista justa causa." ASSIM REQUER: A. A citação da ré para, querendo, conteste a ação no prazo legal, sob pena de revelia; B. Contestada ou não, pede a procedência da ação em todos os seus termos para condenar a ré a pagar ao autor a importância de R$ .... (....), devidamente corrigida desde os vencimentos das respectivas duplicatas até o pagamento, sob pena de caracterizar o enriquecimento sem causa, acrescido de juros de 1% (um por cento ao mês), custas processuais e honorários advocatícios na base de 20% (vinte por cento) sobre o valor da causa, devidamente corrigido; "Cabimento da ação de cobrança para se exigir dívida de valor, líquida e certa, inclusive, confessada pelo devedor, razão suficiente para que a correção monetária incida a partir do vencimento do título (art. 1º, 1º)." (STJ - 3ª Turma, Resp. 20.188-7-RJ, rel. Min. Waldemar Zveiter, j. 09.06.92, v.u., DJU 03.08.92, p. 11.312, 1ª col. em.) C. A produção de novas provas específicas, protestando pelas demais em direito admitidas, se necessário for. Dá-se à presente o valor de R$ .... (....). Termos em que, Pede Deferimento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2026-10-26T03:40:24.026Z</dcterms:created>
  <dcterms:modified xsi:type="dcterms:W3CDTF">2026-10-26T03:40:24.026Z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