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221.340</w:t>
      </w:r>
    </w:p>
    <w:p>
      <w:r>
        <w:rPr>
          <w:b/>
          <w:bCs/>
        </w:rPr>
        <w:t xml:space="preserve">Relator: </w:t>
      </w:r>
      <w:r>
        <w:t xml:space="preserve">MARZAGÃO BARBUTO</w:t>
      </w:r>
    </w:p>
    <w:p/>
    <w:p>
      <w:r>
        <w:t xml:space="preserve">SUA LEGITIMIDADE PARA REPRESENTAR O CONDOMÍNIO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Pessoa que recebeu a ciência em nome do condomínio devedor era gerente do mesmo. No conceito de administração, gerente e administrador são sinônimos perfeitos, quer dizer, exercem as mesmas funções e têm as mesmas atribuições. O art. 12 inciso IX, do CPC não deixa dúvidas de que o administrador, tanto quanto o síndico representa o condomínio em juízo. Ac. de 18-09-1985 Arquivo do EMFOR, TA/889 NO MESMO SENTIDO: Apelação nº 221.340, Tr. Alçada de S. Paulo - 6ª C., Relator: MARZAGÃO BARBUTO, AC. DE 26-7-1975, in ''EMENTÁRIO FORENSE", Nº 389.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687 do CPC., e seus parágrafos, foi modificado pela Lei nº 6.851, de 17 de novembro de 1980. O art. 12 do CPC é expresso no sentido de que, tanto quanto o síndico, o administrador responde em Juízo pela representação do condomínio.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2026-07-27T22:44:34.953Z</dcterms:created>
  <dcterms:modified xsi:type="dcterms:W3CDTF">2026-07-27T22:44:34.953Z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