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RENV DA MARINHA MERCANTE</w:t>
      </w:r>
    </w:p>
    <w:p>
      <w:r>
        <w:rPr>
          <w:i/>
          <w:iCs/>
          <w:color w:val="666666"/>
        </w:rPr>
        <w:t xml:space="preserve">LEI 10.893 DE 13-07-2004</w:t>
      </w:r>
    </w:p>
    <w:p/>
    <w:p/>
    <w:p>
      <w:r>
        <w:t xml:space="preserve">AERONAVES HOSTIS OU SUSPEITAS DE TRÁFICO DE ENTORPECENTES — §§ 1º, 2º E 3º DO ART. 303 DA LEI 7.565 DE 19-12-1986 - REGULAMENTA</w:t>
      </w:r>
    </w:p>
    <w:p/>
    <w:p>
      <w:pPr>
        <w:pStyle w:val="Heading2"/>
      </w:pPr>
      <w:r>
        <w:rPr>
          <w:b/>
          <w:bCs/>
        </w:rPr>
        <w:t xml:space="preserve">Ementa</w:t>
      </w:r>
    </w:p>
    <w:p>
      <w:r>
        <w:t xml:space="preserve">DECRETO Nº 5.144, DE 16 DE JULHO DE 2004. Regulamenta os §§ 1º, 2º e 3º do art. 303 da Lei nº 7.565, de 19 de dezembro de 1986, que dispõe sobre o Código Brasileiro de Aeronáutica, no que concerne às aeronaves hostis ou suspeitas de tráfico de substâncias entorpecentes e drogas afins. O PRESIDENTE DA REPÚBLICA, no uso da atribuição que lhe confere o art. 84, inciso IV, da Constituição, e tendo em vista o disposto nos §§ 1º, 2º e 3º do art. 303 da Lei nº 7.565, de 19 de dezembro de 1986, DECRETA: Art. 1º Este Decreto estabelece os procedimentos a serem seguidos com relação a aeronaves hostis ou suspeitas de tráfico de substâncias entorpecentes e drogas afins, levando em conta que estas podem apresentar ameaça à segurança pública. Art. 2º Para fins deste Decreto, é considerada aeronave suspeita de tráfico de substâncias entorpecentes e drogas afins aquela que se enquadre em uma das seguintes situações: I - adentrar o território nacional, sem Plano de Vôo aprovado, oriunda de regiões reconhecidamente fontes de produção ou distribuição de drogas ilícitas; ou II - omitir aos órgãos de controle de tráfego aéreo informações necessárias à sua identificação, ou não cumprir determinações destes mesmos órgãos, se estiver cumprindo rota presumivelmente utilizada para distribuição de drogas ilícitas. Art. 3º As aeronaves enquadradas no art. 2º estarão sujeitas às medidas coercitivas de averiguação, intervenção e persuasão, de forma progressiva e sempre que a medida anterior não obtiver êxito, executadas por aeronaves de interceptação, com o objetivo de compelir a aeronave suspeita a efetuar o pouso em aeródromo que lhe for indicado e ser submetida a medidas de controle no solo pelas autoridades policiais federais ou estaduais. § 1º As medidas de averiguação visam a determinar ou a confirmar a identidade de uma aeronave, ou, ainda, a vigiar o seu comportamento , consistindo na aproximação ostensiva da aeronave de interceptação à aeronave interceptada, com a finalidade de interrogá-la, por intermédio de comunicação via rádio ou sinais visuais, de acordo com as regras de tráfego aéreo, de conhecimento obrigatório dos aeronavegantes. § 2º As medidas de intervenção seguem-se às medidas de averiguação e consistem na determinação à aeronave interceptada para que modifique sua rota com o objetivo de forçar o seu pouso em aeródromo que lhe for determinado, para ser submetida a medidas de controle no solo. § 3º As medidas de persuasão seguem-se às medidas de intervenção e consistem no disparo de tiros de aviso, com munição traçante, pela aeronave interceptadora, de maneira que possam ser observados pela tripulação da aeronave interceptada, com o objetivo de persuadi-la a obedecer às ordens transmitidas. Art. 4º A aeronave suspeita de tráfico de substâncias entorpecentes e drogas afins que não atenda aos procedimentos coercitivos descritos no art. 3º será classificada como aeronave hostil e estará sujeita à medida de destruição. Art. 5º A medida de destruição consiste no disparo de tiros, feitos pela aeronave de interceptação, com a finalidade de provocar danos e impedir o prosseguimento do vôo da aeronave hostil e somente poderá ser utilizada como último recurso e após o cumprimento de todos os procedimentos que previnam a perda de vidas inocentes, no ar ou em terra. Art. 6º A medida de destruição terá que obedecer às seguintes condições: I - emprego dos meios sob controle operacional do Comando de Defesa Aeroespacial Brasileiro - COMDABRA; II - registro em gravação das comunicações ou imagens da aplicação dos procedimentos; III - execução por pilotos e controladores de Defesa Aérea qualificados, segundo os padrões estabelecidos pelo COMDABRA; IV - execução sobre áreas não densamente povoadas e relacionadas com rotas presumivelmente utilizadas para o tráfico de substâncias entorpecentes e drogas afins; e V - autorização do Presidente da República ou da autoridade por ele delegada. Art. 7º O teor deste Decreto deverá ser divulgado, antes de sua vigência, por meio da Publicação de Informação Aeronáutica (AIP Brasil), destinada aos aeronavegantes e de conhecimento obrigatório para o exercício da atividade aérea no espaço aéreo brasileiro. Art. 8º As autoridades responsáveis pelos procedimentos relativos à execução da medida de destruição responderão, cada qual nos limites de suas atribuições, pelos seus atos, quando agirem com excesso ou abuso de poder. Art. 9º Os procedimentos previstos neste Decreto deverão ser objeto de avaliação periódica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2026-06-17T13:59:51.822Z</dcterms:created>
  <dcterms:modified xsi:type="dcterms:W3CDTF">2026-06-17T13:59:51.822Z</dcterms:modified>
</cp:coreProperties>
</file>

<file path=docProps/custom.xml><?xml version="1.0" encoding="utf-8"?>
<Properties xmlns="http://schemas.openxmlformats.org/officeDocument/2006/custom-properties" xmlns:vt="http://schemas.openxmlformats.org/officeDocument/2006/docPropsVTypes"/>
</file>