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/>
    <w:p>
      <w:r>
        <w:t xml:space="preserve">CONTRIBUIÇÃO PARA O PIS/PASEP-IMPORTAÇÃO  E COFINS-IMPORTAÇÃO — §§ 10 E 12. INC. IV DO ART 28 DA LEI 10.865 DE 30-04-2004 -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5.171 DE 06 DE AGOSTO DE 2004 Regulamenta os §§ 10 e 12 do art. 8º e o inciso IV do art. 28 da Lei nº 10.865, de 30 de abril de 2004, que dispõe sobre a Contribuição para o PIS/PASEP-Importação e a COFINS-Importação e dá outras providências. O PRESIDENTE DA REPÚBLICA, no uso da atribuição que lhe confere o art. 84, inciso IV, da Constituição, e tendo em vista o disposto nos arts. 8º, §§ 10, 12 e 13, 28, inciso IV e parágrafo único, e 53 da Lei nº 10.865, de 30 de abril de 2004, DECRETA: Art. 1º Na importação de papel imune a impostos de que trata o art. 150, inciso VI, alínea "d", da Constituição, ressalvado o disposto no art. 4º deste Decreto, quando destinado à impressão de periódicos, as alíquotas da Contribuição para o PIS/PASEP-Importação e da Contribuição para o Financiamento da Seguridade Social - COFINS-Importação são de: (Vigência) I - 0,8%, para a Contribuição para o PIS/PASEP-Importação; e II - 3,2%, para a COFINS-Importação. § 1º O disposto no caput aplica-se somente às importações realizadas por: I - pessoa física ou jurídica que explore a atividade da indústria de publicações periódicas; e II - empresa estabelecida no País como representante de fábrica estrangeira do papel, para venda exclusivamente às pessoas referidas no inciso I. § 2º As alíquotas fixadas no caput não abrangem o papel utilizado na impressão de publicação que contenha, exclusivamente, matéria de propaganda comercial. § 3º O papel importado a que se refere o caput: I - poderá ser utilizado em folhetos ou outros impressos de propaganda que constituam suplemento ou encarte do periódico, desde que em quantidade não excedente à tiragem da publicação que acompanham, e a ela vinculados pela impressão de seu título, data e número de edição; e II - não poderá ser utilizado em catálogos, listas de preços, publicações semelhantes, e jornais e revistas de propaganda. Art. 2º Somente poderá importar papel imune ou adquiri-lo das empresas referidas no inciso II do § 1º do art. 1º a empresa para esse fim registrada, na forma estabelecida pela Secretaria da Receita Federal do Ministério da Fazenda. (Vigência) Art. 3º A Secretaria da Receita Federal poderá estabelecer: (Vigência) I - normas segundo as quais poderá ser autorizada a venda de aparas ou de papel impróprio para impressão, desde que se destinem a utilização como matéria-prima; II - normas que regulem o cumprimento das obrigações acessórias previstas nos arts. 1º e 2º; III - limite de utilização do papel nos serviços da empresa; e IV - percentual de tolerância na variação do peso, pela aplicação de tinta ou em razão de umidade. Art. 4º Ficam reduzidas a zero as alíquotas da Contribuição para o PIS/PASEP-Importação e da COFINS-Importação nas operações de importação de: I - materiais e equipamentos, inclusive partes, peças e componentes, destinados ao emprego na construção, conservação, modernização, conversão ou reparo de embarcações registradas ou pré-registradas no Registro Especial Brasileiro; (Redação dada pelo Decreto 6.887/2009) II - embarcações construídas no Brasil e transferidas por matriz de empresa brasileira de navegação para subsidiária integral no exterior, que retornem ao País como propriedade da mesma empresa nacional de origem, quando a embarcação for registrada no Registro Especial Brasileiro; (Vigência) III - papel destinado à impressão de jornais, até 30 de abril de 2008, ou até que a produção nacional atenda oitenta por cento do consumo interno; (Revogado pelo Decreto 6.842/2009) IV - papéis classificados nos códigos 4801.00.10, 4801.00.90, 4802.61.91, 4802.61.99, 4810.19.89 e 4810.22.90, todos da TIPI, destinados à impressão de periódicos, até 30 de abril de 2008, ou até que a produção nacional atenda oitenta por cento do consumo interno; (Revogado pelo Decreto 6.842/2009) V - máqui nas, equipamentos, aparelhos, instrumentos, suas partes e peças de reposição, e películas cinematográficas virgens, destinados à indústria cinematográfica e audiovisual, e de radiodifusão; (Vigência) VI - aeronaves, classificadas na posição 88.02 da NCM, quando utilizadas no transporte comercial de cargas ou de passageiros; e (Vigência) VII - partes, peças, ferramentais, componentes, insumos, fluidos hidráulicos, lubrificantes, tintas, anticorrosivos, equipamentos, serviços e matérias-primas a serem empregados na manutenção, reparo, revisão, conservação, modernização, conversão e montagem das aeronaves de que trata o inciso VI deste artigo, de seus motores, suas partes, peças, comp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2026-10-26T04:34:41.670Z</dcterms:created>
  <dcterms:modified xsi:type="dcterms:W3CDTF">2026-10-26T04:34:41.670Z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