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/>
    <w:p>
      <w:r>
        <w:t xml:space="preserve">MERCADO INTERNO DE ADUBOS — IMPORTAÇÃO E COMERCIALIZAÇÃO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5.195 DE 26 DE AGOSTO DE 2004 Dispõe sobre a redução a zero das alíquotas da Contribuição para o PIS/PASEP e da COFINS incidentes na importação e na comercialização no mercado interno de adubos, fertilizantes e defensivos agropecuários, de que trata o art. 1º da Lei nº 10.925, de 23 de julho de 2004, e dá outras providências. O PRESIDENTE DA REPÚBLICA, no uso da atribuição que lhe confere o art. 84, inciso IV, da Constituição, e tendo em vista o disposto no parágrafo único do art. 1º da Lei nº 10.925, de 23 de julho de 2004, DECRETA: Art. 1º Ficam reduzidas a zero as alíquotas da Contribuição para o PIS/PASEP e da Contribuição para o Financiamento da Seguridade Social - COFINS incidentes na importação e sobre a receita bruta de venda no mercado interno de: I - adubos ou fertilizantes classificados no Capítulo 31 da Nomenclatura Comum do Mercosul (NCM) e suas matérias-primas; II - defensivos agropecuários classificados na posição 38.08 da NCM e suas matérias-primas; III - sementes e mudas destinadas à semeadura e plantio, em conformidade com o disposto na Lei nº 10.711, de 5 de agosto de 2003, e produtos de natureza biológica utilizados em sua produção; IV - corretivo de solo de origem mineral classificado no Capítulo 25 da NCM; V - feijões comuns (Phaseolus vulgaris), classificados nos códigos 0713.33.19, 0713.33.29, e 0713.33.99 da NCM, arroz descascado (arroz "cargo" ou castanho), classificado no código 1006.20 da NCM, arroz semibranqueado ou branqueado, mesmo polido ou brunido (glaceado), classificado no código 1006.30 da NCM e farinhas classificadas no código 1106.20 da NCM; VI - inoculantes agrícolas produzidos a partir de bactérias fixadoras de nitrogênio, classificados no código 3002.90.99 da NCM; VII - vacinas para medicina veterinária, classificadas no código 3002.30 da NCM. Parágrafo único. O dis posto no caput não se aplica: I - quando os produtos classificados no Capítulo 31 da NCM forem próprios para uso veterinário; II - na hipótese de as matérias-primas de que tratam os incisos I e II do caput não serem utilizadas no processo produtivo de adubos e fertilizantes, classificados no Capítulo 31 da NCM, ou de defensivos agropecuários, classificados na posição 38.08 da NCM. Art. 2º Este Decreto entra em vigor na data de sua publicação, produzindo efeitos a partir do dia 26 de julho de 2004. Brasília, 26 de agosto de 2004; 183º da Independência e 116º da República. LUIZ INÁCIO LULA DA SILVA Antonio Palocci Filho VER: DEC - 5.630 - DO 23-12-2005 - PÁG. 002 -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2026-10-26T06:59:19.197Z</dcterms:created>
  <dcterms:modified xsi:type="dcterms:W3CDTF">2026-10-26T06:59:19.197Z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