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MONITÓRIA</w:t>
      </w:r>
    </w:p>
    <w:p>
      <w:r>
        <w:rPr>
          <w:i/>
          <w:iCs/>
          <w:color w:val="666666"/>
        </w:rPr>
        <w:t xml:space="preserve">CONTRATO DE ABERTURA DE CRÉDITO</w:t>
      </w:r>
    </w:p>
    <w:p/>
    <w:p>
      <w:r>
        <w:rPr>
          <w:b/>
          <w:bCs/>
        </w:rPr>
        <w:t xml:space="preserve">Recurso: </w:t>
      </w:r>
      <w:r>
        <w:t xml:space="preserve">re 1</w:t>
      </w:r>
    </w:p>
    <w:p/>
    <w:p>
      <w:r>
        <w:t xml:space="preserve">DESCONTO DE CRÉDITO — APURAÇÃO DA CONTRIBUIÇÃO SOCIAL SOBRE O LUCRO LÍQUIDO - CSLL E DA CONTRIBUIÇÃO PARA O PIS/PASEP E COFINS NÃO-CUMULATIVAS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219, DE 30 DE SETEMBRO DE 2004 Dispõe sobre o desconto de crédito na apuração da Contribuição Social sobre o Lucro Líquido - CSLL e da Contribuição para o PIS/PASEP e COFINS não-cumulativas, e dá outras providências. O PRESIDENTE DA REPÚBLICA, no uso da atribuição que lhe confere o art. 62 da Constituição, adota a seguinte Medida Provisória, com força de lei. Art. 1º As pessoas jurídicas, tributadas com base no lucro real, poderão utilizar crédito relativo à Contribuição Social sobre o Lucro Líquido - CSLL, à razão de vinte e cinco por cento sobre a depreciação contábil de máquinas, aparelhos, instrumentos e equipamentos, novos, relacionados em ato do Poder Executivo, adquiridos entre 1º de outubro de 2004 e 31 de dezembro de 2005, destinados ao ativo imobilizado e empregados em processo industrial do adquirente. § 1º O crédito de que trata o caput será deduzido do valor da CSLL apurada, no regime trimestral ou anual. § 2º A utilização do crédito está limitada ao saldo da CSLL a pagar, observado o disposto no § 1º, não gerando a parcela excedente, em qualquer hipótese, direito à restituição, compensação, ressarcimento ou aproveitamento em períodos de apuração posteriores. § 3º Será admitida a utilização do crédito no pagamento mensal por estimativa. § 4º Na hipótese do § 3º, o crédito a ser efetivamente utilizado está limitado à CSLL apurada no encerramento do período de apuração. § 5º É vedada a utilização do crédito referido nos §§ 1º e 3º, na hipótese de a pessoa jurídica não compensar base de cálculo negativa de períodos anteriores existente ou o fizer em valor inferior ao admitido na legislação. § 6º As pessoas jurídicas poderão se beneficiar do crédito a partir do mês em que o bem entrar em operação até o final do quarto ano-calendário subseqüente àquele a que se referir o mencionado mês. § 7º A partir do ano-calendário subseqüente ao término do período de gozo do benefício a que se refere o § 6º, deverá ser adicionado à CSLL devida o valor utilizado a título de crédito em função dos anos-calendário de gozo do benefício e do regime de apuração da CSLL. § 8º A parcela a ser adicionada nos termos do § 7º deste artigo será devida pelo seu valor integral, ainda que a pessoa jurídica apure, no período, base de cálculo negativa da CSLL. § 9º A pessoa jurídica que deixar de ser tributada com base no lucro real deverá adicionar os créditos a que se refere o caput, aproveitados anteriormente, à CSLL devida relativa ao primeiro período de apuração do novo regime de tributação adotado. § 10. Na hipótese de a pessoa jurídica vir a optar pelo Sistema Integrado de Pagamento de Impostos e Contribuições das Microempresas e Empresas de Pequeno Porte (SIMPLES), o crédito a que se refere o caput, aproveitado anteriormente, deverá ser recolhido em separado, em quota única, até o último dia útil de janeiro do ano-calendário a que corresponderem os efeitos dessa opção. § 11. Na hipótese de extinção, a pessoa jurídica deverá recolher, em quota única, os créditos aproveitados anteriormente até o último dia útil do mês subseqüente ao evento. § 12. Na hipótese de alienação dos bens de que trata o caput, o valor total dos créditos aproveitados anteriormente deverá ser recolhido, em quota única, até o último dia útil do mês subseqüente ao da alienação ou ser adicionado ao valor da CSLL devida no período de apuração em que ocorrer a alienação. Art. 2º As pessoas jurídicas poderão optar pelo desconto, no prazo de dois anos, dos créditos da Contribuição para o PIS/PASEP e da COFINS de que tratam o inciso III do § 1º do art. 3º das Leis nos 10.637, de 30 de dezembro de 2002, e 10.833, de 29 de dezembro de 2003, e o § 4º do art. 15 da Lei nº 10.865, de 30 de abril de 2004, na hipótese de aquisição dos bens de que t rata o art. 1º desta Medida Provisória. § 1º Os créditos de que trata este artigo serão apurados mediante a aplicação, a cada mês, das alíquotas referidas no caput do art. 2º das Leis nos 10.637, de 2002, e 10.833, de 2003, sobre o valor correspondente a um vinte e quatro avos do custo de aquisição do bem. § 2º O disposto neste artigo aplica-se às aquisições efetuadas a partir de 1º de outubro de 2004. Art. 3º O inciso I do art. 14 da Lei nº 10.522, de 19 de julho de 2002, passa a vigorar com a seguinte redação: "I - tributos ou contribuições retidos na fonte ou descontados de terceiros e não recolhidos ao Tesouro Nacional;" (NR) Art. 4º O inciso IV do § 3º do art. 74 da Lei nº 9.430, de 27 de dezembro de 1996,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2026-10-26T02:13:48.954Z</dcterms:created>
  <dcterms:modified xsi:type="dcterms:W3CDTF">2026-10-26T02:13:48.954Z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