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/>
    <w:p>
      <w:r>
        <w:t xml:space="preserve">ART. 535/CPC, I — CONTRADIÇÃO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DO ESTADO DE .... ...., por seu advogado, no final assinado, nos autos de EMBARGOS INFRINGENTES Nº ...., nos quais figura como embargante e embargado ...., vem mui respeitosamente à presença de V. Exa., permissa venia maxima, com fundamento no art. 535, I, do Cód. de Processo Civil e demais dispositivos legais aplicáveis à espécie, opor, oportuno tempore, os presentes EMBARGOS DE DECLARAÇÃO ao V. acórdão de fls. e fls., que rejeitou os embargos infringentes, publicado no Diário da Justiça do Estado de .... de .... do corrente ano, motivo pelo qual, passa a expor e requerer o que segue: 1. Os embargos infringentes foram opostos pela ora embargante relativamente aos termos do voto vencido; 2. É sabido que a discussão nos embargos infringentes cinge-se à matéria objeto de divergência; 3. Ocorre que, ao ser lavrado o Acórdão que julgou os Embargos, houve por bem o mesmo dizer, às fls. ....: "Relativamente aos juros moratórios, entendo que os mesmos devem ser computados da data da citação inicial da ora apelada, dado que tal ocorrência induz o requerido em mora (artigo 219 do Código de Processo Civil). Neste aspecto vale mencionar que os v. acórdãos acima referidos, contemplam o mesmo entendimento." 4. Mas, data venia, tal parte - o dies a quo da incidência dos juros de mora - não foi objeto da divergência, razão pela qual, não poderiam ser objeto da discussão nos Embargos; 5. Aliás, a matéria dos juros já fora decidida em primeiro grau de jurisdição, às fls. ...., quando disse: "os juros de mora só passam a incidir depois de decorrido o prazo para a devolução." 6. De tal parte da sentença de primeiro grau não houve recurso por parte do autor-apelado-embargado, razão pela qual, tal parte da decisão, já havia transitado em julgado em primeiro grau de jurisdição, e nisto está correta a sentença, pois enquanto não decorrido o prazo voluntário para a devolução da s parcelas pagas pelo autor-embargado, não se pode dizer que esteja ela, embargante, em mora; 7. Daí porque, vislumbra-se, data venia, a contradição entre o que foi decidido em primeiro grau de jurisdição e o V. acórdão embargado, que apreciou matéria que não mais era possível fazer (face o trânsito em julgado) e nem era objeto da divergência. 8. Nestas condições, requer que os presentes embargos sejam recebidos para o fim de serem excluídos do V. Acórdão embargado, por estarem em contradição com o julgado de primeiro grau que transitou em julgado e também por não ser objeto da divergência o "dies a quo" dos juros de mora, não podendo ser o mesmo apreciado em grau de embargos infringentes. Termos em que P.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2026-07-27T23:34:14.376Z</dcterms:created>
  <dcterms:modified xsi:type="dcterms:W3CDTF">2026-07-27T23:34:14.376Z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