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INADIMPLÊNCIA DO COMPRADOR</w:t>
      </w:r>
    </w:p>
    <w:p/>
    <w:p/>
    <w:p>
      <w:r>
        <w:t xml:space="preserve">INADIMPLEMENTO DO DEVEDOR — ART. 566/CPC - ART. 585/CPC - NOTA PROMISSÓRIA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inscrito no CPF/MF sob nº ...., residente e domiciliado em ...., na Rua .... nº ...., por sua advogada ao final assinada (docs. nºs ....), vem, respeitosamente, à presença de V. Exa. requer EXECUÇÃO DE TÍTULO EXTRAJUDICIAL contra ...., (qualificação), portador da Cédula de Identidade para Estrangeiros ...., Carteira nº ...., SE/DPMAF de .../.../..., inscrito no CPF/MF sob nº ...., residente e domiciliado nesta Comarca, na Rua .... nº ...., Bairro ...., e o faz pelos seguintes fatos e fundamentos de direito: 1. O requerente é credor do executado pela quantia de R$ .... (....), representada pelo cheque nº...., Banco ...., Ag. .... (doc. nº ....). 2. O cheque, nos termos do disposto no artigo 585, I, do CPC, constitui título executivo extrajudicial, ensejando desde logo a execução. 3. Pelo exposto, requer seja o executado citado, por mandado, para que no prazo de 24 horas, pague a importância de R$ .... (....), acrescida de correção monetária, juros de mora, custas processuais e honorários de advogado, ou ofereça bens à penhora, sob pena de lhe serem penhorados tantos bens quantos bastarem para garantir a execução. O valor do débito atualizado, nesta data é de: Demonstrativo: - Principal corrigido R$ .... - Juros de mora R$ .... Efetuada a penhora, requer a intimação do executado, para querendo, opor embargos, no prazo legal. Não oferecidos os embargos ou rejeitados se oferecidos, requer o prosseguimento do feito até a integral satisfação do seu crédito. Requer ainda, o benefício do art. 172, § 2º do CPC, para os atos de citação e penhora. 4. Dá-se à ação o valor de R$ .... (....).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2026-06-17T14:12:35.701Z</dcterms:created>
  <dcterms:modified xsi:type="dcterms:W3CDTF">2026-06-17T14:12:35.701Z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