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COMPRA E VENDA</w:t>
      </w:r>
    </w:p>
    <w:p>
      <w:r>
        <w:rPr>
          <w:i/>
          <w:iCs/>
          <w:color w:val="666666"/>
        </w:rPr>
        <w:t xml:space="preserve">INADIMPLÊNCIA DO COMPRADOR</w:t>
      </w:r>
    </w:p>
    <w:p/>
    <w:p/>
    <w:p>
      <w:r>
        <w:t xml:space="preserve">CARTA DE FIANÇA — CARÊNCIA DE AÇÃO - INEXISTÊNCIA DE TÍTULO DE CRÉDITO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Cédula de Identidade/RG nº ...., CPF/MF nº .... residente e domiciliada na Rua .... nº ...., nesta Comarca de ...., por seu procurador adiante assinado (doc. proc. anexo) - nos Autos º° .... de AÇÃO DE EXECUÇÃO POR TÍTULO EXTRAJUDICIAL, vem com todo acatamento e respeito à presença de Vossa Excelência, apresentar os seguintes EMBARGOS À EXECUÇÃO requerendo sejam os mesmos autuados em Apenso (Cód. de Proc. Civil - art. 736) nos Autos nº .... acima aludidos, que lhes promove BANCO ...., sociedade de economia mista, já qualificado nos aludidos autos, de vez que o Juízo já está seguro pela penhora de fls. (Art. 737 do CPC) e no prazo legal (art. 738 do CPC) pedindo "vênia" para aduzir em seu prol as seguintes razões de fato e de direito: 01. No processo principal, pretende o Exeqüente haver da executada a importância de R$ .... padrão monetário anterior, devidos pela firma ...., alegando em síntese que a obrigação da Embargante decorre de uma conta de fiança assinada em benefício da mesma. 02. Todavia, preliminarmente Que, a penhora de fls. .... recaiu sobre uma importância em dinheiro, que foi depositada pelo irmão da Embargante, consoante processos que se desenvolvem perante a .... ª Vara Cível desta Capital - Autos nº .... de Medida Cautelar Inominada - interposta pela Embargante contra o Embargado, pleiteando a liberação do numerário cuja titularidade pertence ao Sr. .... Assim, a referida penhora deverá ser declarada nula de pleno direito, pois recaiu em bem que não pertence a Executada/Embargante. Que, porém na hipótese de Vossa Excelência não conhecer da preliminar supra, a execução não poderá prosperar senão vejamos: A IMPOSSIBILIDADE DE SUA COBRANÇA POR EXECUÇÃO FORÇADA Admitindo, somente para argumentar, a presente execução deverá ser julgada improcedente, pois não estamos diante de uma dívida líquida e certa. a) O Embar gado, fundamenta sua pretensão tomando por base extrato de sua própria emissão, consoante consta da peça inaugural. b) A execução no caso em tela é impossível. c) Assim, o caminho escolhido, data venia máxima, mostra-se totalmente contra indicado. d) Se, efetivamente, "toda execução tem por base título executivo judicial ou extrajudicial" (art. 583 do Código de Processo Civil) e nos presentes autos, a torna-se evidente que o rito trilhado pelo Embargo está completamente errado; e) Se "quando a execução se fundar em título extrajudicial, o devedor poderá alegar, em embargos além das matérias previstas no artigo 741, qualquer outra que lhe seria lícito deduzir como defesa no processo de conhecimento (art. 745 do CPC) e ainda, se o art. 741 do CPC declara que serão recebidos no efeito suspensivo os Embargos, quando se fundar na "inexigibilidade do título" dessas duas premissas legais, outra se impõe como imperativo categórico. O DA CARÊNCIA DE AÇÃO, por parte do Exeqüente, pelo menos pela via eleita; pois foram entregues ao Exeqüente/Embargado - duplicatas para pagamento da dívida em tela, não podendo residir em Juízo para pleitear a satisfação de um direito, contrariando a ordem processual. O permissivo legal, da argüição da carência de ação, por parte do Exeqüente, assim, encontra-se, na confluência dos artigos 745 e 741 e 301 alínea "X" de nosso diploma processual civil. Embora o renomado CHIOVENDA não assinale e não considere existir muita diferença entre "carência" e improcedência da ação, o fato é que, dentro da corrente civilista da ação, abraçada pelo nosso diploma processual civil essa diferença existe. Em tais condições, espera-se seja declarada a improcedência da ação pelas razões acima enumeradas. NO MÉRITO Que, no mérito a presente execução não deverá prosperar por seus próprios fundamentos; de vez que o débito nela pleiteado, já foi pago mediante a entrega de várias duplicatas pela devedora firma ...., que jamais fo ram devolvidas, desse modo tidas como recebidas pelo exeqüente/embargado, que jamais prestou contas das mesmas. O REQUERIMENTO Nestas condições, confia a Embargante que os presentes Embargos serão recebidos, com efeito suspensivo e julgados procedentes, para o fim de ser julgada improcedente à execução como de direito. Outrossim, requerem a Vossa Excelência, se digne de ordenar a intimação do Embargado, na pessoa de seu representante legal, para impugnar, querendo, sob pena de revelia. Protesta-se pela produção oportuna de todo gênero de provas em direito admitidas, especialmente 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2026-06-17T14:09:59.887Z</dcterms:created>
  <dcterms:modified xsi:type="dcterms:W3CDTF">2026-06-17T14:09:59.887Z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