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INADIMPLÊNCIA DO COMPRADOR</w:t>
      </w:r>
    </w:p>
    <w:p/>
    <w:p/>
    <w:p>
      <w:r>
        <w:t xml:space="preserve">CARTA DE FIANÇA — CARÊNCIA DE AÇÃO - INEXISTÊNCIA DE TÍTULO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Cédula de Identidade/RG nº ...., CPF/MF nº .... residente e domiciliada na Rua .... nº ...., nesta Comarca de ...., por seu procurador adiante assinado (doc. proc. anexo) - nos Autos º° .... de AÇÃO DE EXECUÇÃO POR TÍTULO EXTRAJUDICIAL, vem com todo acatamento e respeito à presença de Vossa Excelência, apresentar os seguintes EMBARGOS À EXECUÇÃO requerendo sejam os mesmos autuados em Apenso (Cód. de Proc. Civil - art. 736) nos Autos nº .... acima aludidos, que lhes promove BANCO ...., sociedade de economia mista, já qualificado nos aludidos autos, de vez que o Juízo já está seguro pela penhora de fls. (Art. 737 do CPC) e no prazo legal (art. 738 do CPC) pedindo "vênia" para aduzir em seu prol as seguintes razões de fato e de direito: 01. No processo principal, pretende o Exeqüente haver da executada a importância de R$ .... padrão monetário anterior, devidos pela firma ...., alegando em síntese que a obrigação da Embargante decorre de uma conta de fiança assinada em benefício da mesma. 02. Todavia, preliminarmente Que, a penhora de fls. .... recaiu sobre uma importância em dinheiro, que foi depositada pelo irmão da Embargante, consoante processos que se desenvolvem perante a .... ª Vara Cível desta Capital - Autos nº .... de Medida Cautelar Inominada - interposta pela Embargante contra o Embargado, pleiteando a liberação do numerário cuja titularidade pertence ao Sr. .... Assim, a referida penhora deverá ser declarada nula de pleno direito, pois recaiu em bem que não pertence a Executada/Embargante. Que, porém na hipótese de Vossa Excelência não conhecer da preliminar supra, a execução não poderá prosperar senão vejamos: A IMPOSSIBILIDADE DE SUA COBRANÇA POR EXECUÇÃO FORÇADA Admitindo, somente para argumentar, a presente execução deverá ser julgada improcedente, pois não estamos diante de uma dívida líquida e certa. a) O Embar gado, fundamenta sua pretensão tomando por base extrato de sua própria emissão, consoante consta da peça inaugural. b) A execução no caso em tela é impossível. c) Assim, o caminho escolhido, data venia máxima, mostra-se totalmente contra indicado. d) Se, efetivamente, "toda execução tem por base título executivo judicial ou extrajudicial" (art. 583 do Código de Processo Civil) e nos presentes autos, a torna-se evidente que o rito trilhado pelo Embargo está completamente errado; e) Se "quando a execução se fundar em título extrajudicial, o devedor poderá alegar, em embargos além das matérias previstas no artigo 741, qualquer outra que lhe seria lícito deduzir como defesa no processo de conhecimento (art. 745 do CPC) e ainda, se o art. 741 do CPC declara que serão recebidos no efeito suspensivo os Embargos, quando se fundar na "inexigibilidade do título" dessas duas premissas legais, outra se impõe como imperativo categórico. O DA CARÊNCIA DE AÇÃO, por parte do Exeqüente, pelo menos pela via eleita; pois foram entregues ao Exeqüente/Embargado - duplicatas para pagamento da dívida em tela, não podendo residir em Juízo para pleitear a satisfação de um direito, contrariando a ordem processual. O permissivo legal, da argüição da carência de ação, por parte do Exeqüente, assim, encontra-se, na confluência dos artigos 745 e 741 e 301 alínea "X" de nosso diploma processual civil. Embora o renomado CHIOVENDA não assinale e não considere existir muita diferença entre "carência" e improcedência da ação, o fato é que, dentro da corrente civilista da ação, abraçada pelo nosso diploma processual civil essa diferença existe. Em tais condições, espera-se seja declarada a improcedência da ação pelas razões acima enumeradas. NO MÉRITO Que, no mérito a presente execução não deverá prosperar por seus próprios fundamentos; de vez que o débito nela pleiteado, já foi pago mediante a entrega de várias duplicatas pela devedora firma ...., que jamais fo ram devolvidas, desse modo tidas como recebidas pelo exeqüente/embargado, que jamais prestou contas das mesmas. O REQUERIMENTO Nestas condições, confia a Embargante que os presentes Embargos serão recebidos, com efeito suspensivo e julgados procedentes, para o fim de ser julgada improcedente à execução como de direito. Outrossim, requerem a Vossa Excelência, se digne de ordenar a intimação do Embargado, na pessoa de seu representante legal, para impugnar, querendo, sob pena de revelia. Protesta-se pela produção oportuna de todo gênero de provas em direito admitidas, especialmente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2026-09-10T22:17:41.074Z</dcterms:created>
  <dcterms:modified xsi:type="dcterms:W3CDTF">2026-09-10T22:17:41.074Z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