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 78.133</w:t>
      </w:r>
    </w:p>
    <w:p/>
    <w:p>
      <w:r>
        <w:t xml:space="preserve">SE ESTÃO SUJEITAS À HOMOLOGAÇÃO DO MINISTRO DA FAZENDA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730, de 05.08.69, revogou a exigência de homologação, pelo Ministro da Fazenda, das Resoluções do Conselho de Política Aduaneira. Referência: - Lei nº 3.244, de 14.08.57, art. 27 (D.O. de 14.08.57) - Decreto-Lei nº 730, de 05.08.69 (D.O. de 05.08.69) ERE 78.133, de 19.02.75 (D.J. de 25.04.75) ERE 78.258, de 20.02.75 (D.J. de 09.05.75, R.T.J. 73/864) RE 78.983, de 20.05.75 (D.J. de 13.06.75) RE 80.625, de 23.09.75 (D.J. de 05.12.75) Sessão de 15-12-1976 D.J., 1977 - Janeiro - nº 1 - pág. 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2026-10-26T05:36:40.783Z</dcterms:created>
  <dcterms:modified xsi:type="dcterms:W3CDTF">2026-10-26T05:36:40.783Z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