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>
      <w:r>
        <w:rPr>
          <w:b/>
          <w:bCs/>
        </w:rPr>
        <w:t xml:space="preserve">Tribunal: </w:t>
      </w:r>
      <w:r>
        <w:t xml:space="preserve">TJ/MS</w:t>
      </w:r>
    </w:p>
    <w:p/>
    <w:p>
      <w:r>
        <w:t xml:space="preserve">CONTRATO MERCANTIL — CRÉDITO - TAXA DE JUROS - CAPITALIZAÇÃO DE JUROS - COMISSÃO DE PERMANÊNCIA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DESTA .... ...., pessoa jurídica de direito privado, com sede na cidade ...., situada na Rua ...., inscrita no CGC/MF sob o nº ...., por seu procurador infra-assinado (doc. n° 1), advogado inscrito na OAB, Seção deste Estado, sob o n° ...., e com escritório na Rua ...., vem à presença de V. Exa. para propor MEDIDA CAUTELAR INOMINADA, preparatória à AÇÃO DECLARATÓRIA, contra ...., instituição financeira ...., com sede na cidade de ...., situada na Rua ...., com base nos artigos 796, e seguintes do Código de Processo Civil e demais aplicáveis à espécie, e no fundado receio de prejuízo irreparável que está prestes a sofrer conforme expõe a seguir: I - DOS FATOS A Requerente firmou com o Banco ...., contrato de Abertura de Crédito/Mútuo com garantia e outras avenças, sob o n° ....., em data de ...., através do qual assumiu dívida, a ser paga da seguinte forma: o valor líquido do empréstimo a vencer-se em ...., sendo que nesta data o limite do crédito deveria ser coberto integralmente bem como seus encargos. Pelo contrato supra referido o Banco .... financia à autora um crédito relativo até o limite de R$ .... (....) do qual a devedora poderia dispor de uma só vez ou parceladamente, por meio de cheques, recibos ou ordens de pagamento. O contrato, prevê Taxa de juros de ....% ao ano, ou seja .... % ao mês, sendo que o pagamento deveria se dar até a data de ...., no valor de R$ .... Em caso do não pagamento no dia do vencimento, de qualquer das prestações de seu débito ou inadimplemento de qualquer obrigação assumida pelo devedor, será exigido o total do débito em aberto, acrescido de comissão de permanência, dos juros moratórios, de multa contratual, etc., conforme cláusula 7ª. do contrato. Prevê o vencimento antecipado do crédito e encargos em caso de desistência voluntária por parte do devedor, cláusula 2ª, § 1°, bem como para o caso da contratante ingressar em juízo contra o Banco ...., cláusula 6ª. Por outro lado, proíbe o ingresso da Requerente em juízo para discussão da taxa de juros e das demais condições do contrato, cláusula 18ª. Nesta cláusula está prevista a inaplicabilidade do artigo 192, § 3° da Constituição Federal de 1988. III - DO DIREITO A) DA ILEGALIDADE DOS JUROS Prevê o contrato juros de .... % de juros ao ano. Tem o objetivo de burlar o artigo 192, § 3° da CF/88, o qual dispõe: "Art. 192. O sistema financeiro nacional, estruturado de forma a promover o desenvolvimento equilibrado do País e a servir aos interesses da coletividade, será regulado em lei complementar, que disporá, inclusive, sobre: (....) § 3° As taxas de juros reais, nelas incluídas comissões e quaisquer outras remunerações direta ou indiretamente referidas à concessão de crédito, não poderão ser superiores a doze por cento ao ano; a cobrança acima deste limite será conceituada como crime de usura, punido, em todas as suas modalidades, nos termos que a lei determinar." Para melhor compreensão, e a título de demonstração, abaixo vê-se o quadro calculado de acordo com a legislação vigente. Apresentar o cálculo? Como se vê, a diferença é enorme, gritante e injusta, levando em conta a aplicação deste ou daquele critério de reajuste. O Supremo Tribunal Federal, através da Súmula 596, autoriza aos bancos a cobrança de juros acima da taxa legal, revogando o Decreto Lei 22.626 (Lei de Usura) quanto às operações com as instituições de crédito sob o controle do Conselho Monetário Nacional. Todavia, determina que, se houver excesso nos limites fixados, configura-se o crime de usura. Atente-se para a questão de que referida Súmula foi editada em época de alta inflacionária. Neste momento, pelo qual passa o País, inclusive com interesse do governo em estabilizar a economia e conseguir uma inflação mínima, o conteúdo desta Súmula não pode prosperar sob pena de enriquecimento ilícito por parte do Requerido. Tal advém, em virtude de que a Lei 8.880 de 27 de maio de 1994, a qual instituiu o Plano de Estabilização Econômica, no art. 38 e parágrafo único, proíbe a estipulação de índices de correção monetária para contratos celebrados a partir da vigência da referida lei. Ora, com juros em torno de ....% ao mês e mais outros encargos que o Banco .... vêm impingindo à autora, está-se diante de flagrante ilegalidade e prática de crimes contra a economia popular. Por tais absurdos que as instituições financeiras vêm cometendo em detrimento da ordem econômica, cabe ao judiciário a intervenção nos contratos para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2026-10-26T02:19:21.956Z</dcterms:created>
  <dcterms:modified xsi:type="dcterms:W3CDTF">2026-10-26T02:19:21.956Z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