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PRIVADO</w:t>
      </w:r>
    </w:p>
    <w:p>
      <w:r>
        <w:rPr>
          <w:i/>
          <w:iCs/>
          <w:color w:val="666666"/>
        </w:rPr>
        <w:t xml:space="preserve">LEI 9.790 DE 23-03-1999</w:t>
      </w:r>
    </w:p>
    <w:p/>
    <w:p>
      <w:r>
        <w:rPr>
          <w:b/>
          <w:bCs/>
        </w:rPr>
        <w:t xml:space="preserve">Recurso: </w:t>
      </w:r>
      <w:r>
        <w:t xml:space="preserve">RESP 369.069</w:t>
      </w:r>
    </w:p>
    <w:p/>
    <w:p>
      <w:r>
        <w:t xml:space="preserve">CONTRATOS POSTERIORES À LEI 8.177/91 — CONDIÇÕES PARA SUA VALIDADE COMO INDEXADORA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Taxa Referencial (TR) é indexador válido para contratos posteriores à Lei nº 8.177/91, desde que pactuada. Referências Legislativas: - Lei 8.177/91, art. 6 inc. 1. Inc. 2, art. 10. Art 11 - Resolução 1.799/ 91(Banco Central do Brasil - BACEN) Precedentes: RESP 369.069 RS 2001/0132311-2 DECISÃO: 25-11-2003 DJ DATA: 15-12-2003 PG: 302 RESP 271.214 RS 2000/0079249-7 DECISÃO: 12-03-2003 DJ DATA: 04-08-2003 PG: 216 RESP 487.648 RS 2002/0165538-8 DECISÃO: 01-04-2003 DJ DATA: 30-06-2003 PG: 262 RESP 334.175 RS 2001/0088964-1 DECISÃO: 27-11-2001 DJ DATA: 18-03-2002 PG: 260 AGA 365.211 MT 2001/0010803-2 DECISÃO: 21-06-2001 DJ DATA: 20-08-2001 PG: 466 RESP 242.918 SP 1999/0117484-8 DECISÃO: 04-04-2000 DJ DATA: 19-06-2000 PG: 146 RESP 188.712 RS 1998/0068534-0 DECISÃO: 01-12-1998 DJ DATA: 22-03-1999 PG: 214 RESP 87.615 RS 1996/0008190-5 DECISÃO: 06-08-1996 DJ DATA: 30-09-1996 PG: 36642 RSTJ VOL.: 92 PG: 223 RESP 71.004 MG 1995/0037457-9 DECISÃO: 15-12-1995 DJ DATA: 26-02-1996 PG: 4013 Data da Decisão: 12-05-2004 DJ de 09-09-2004, pág. 149 EMENTÁRIO FORENSE. Outubro, 2004. Ano LVI. Nº 671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2026-06-17T14:12:18.429Z</dcterms:created>
  <dcterms:modified xsi:type="dcterms:W3CDTF">2026-06-17T14:12:18.429Z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