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PRIVADO</w:t>
      </w:r>
    </w:p>
    <w:p>
      <w:r>
        <w:rPr>
          <w:i/>
          <w:iCs/>
          <w:color w:val="666666"/>
        </w:rPr>
        <w:t xml:space="preserve">LEI 9.790 DE 23-03-1999</w:t>
      </w:r>
    </w:p>
    <w:p/>
    <w:p/>
    <w:p>
      <w:r>
        <w:t xml:space="preserve">QUALIFICAÇÃO DE PESSOAS JURÍDICAS DE DIREITO PRIVADO SEM FINS LUCRATIVOS COMO ORGANIZAÇÕES DA SOCIEDADE CIVIL DE INTERESSE PÚBLICO — LEI 9.790 DE 23-03-1999 REGULAMENTA</w:t>
      </w:r>
    </w:p>
    <w:p/>
    <w:p>
      <w:pPr>
        <w:pStyle w:val="Heading2"/>
      </w:pPr>
      <w:r>
        <w:rPr>
          <w:b/>
          <w:bCs/>
        </w:rPr>
        <w:t xml:space="preserve">Ementa</w:t>
      </w:r>
    </w:p>
    <w:p>
      <w:r>
        <w:t xml:space="preserve">DECRETO Nº 3.100, DE 30 DE JUNHO DE 1999 Regulamenta a Lei nº 9.790, de 23 de março de 1999, que dispõe sobre a qualificação de pessoas jurídicas de direito privado, sem fins lucrativos, como Organizações da Sociedade Civil de Interesse Público, institui e disciplina o Termo de Parceria, e dá outras providências. O PRESIDENTE DA REPÚBLICA, no uso das atribuições que lhe confere o art. 84, incisos IV e VI, da Constituição, DECRETA : Art. 1º O pedido de qualificação como Organização da Sociedade Civil de Interesse Público será dirigido, pela pessoa jurídica de direito privado sem fins lucrativos que preencha os requisitos dos arts. 1º, 2º, 3º e 4º da Lei nº 9.790, de 23 de março de 1999, ao Ministério da Justiça por meio do preenchimento de requerimento escrito e apresentação de cópia autenticada dos seguintes documentos: I - estatuto registrado em Cartório; II - ata de eleição de sua atual diretoria; III - balanço patrimonial e demonstração do resultado do exercício; IV - declaração de isenção do imposto de renda; e V - inscrição no Cadastro Geral de Contribuintes/Cadastro Nacional da Pessoa Jurídica (CGC/CNPJ). Art. 2º O responsável pela outorga da qualificação deverá verificar a adequação dos documentos citados no artigo anterior com o disposto nos arts. 2º, 3º e 4º da Lei nº 9.790, de 1999, devendo observar: I - se a entidade tem finalidade pertencente à lista do art. 3º daquela Lei; II - se a entidade está excluída da qualificação de acordo com o art. 2º daquela Lei; III - se o estatuto obedece aos requisitos do art. 4º daquela Lei; IV - na ata de eleição da diretoria, se é a autoridade competente que está solicitando a qualificação; V - se foi apresentado o balanço patrimonial e a demonstração do resultado do exercício; VI - se a entidade apresentou a declaração de isen ção do imposto de renda à Secretaria da Receita Federal; e VII - se foi apresentado o CGC/CNPJ. Art. 3º O Ministério da Justiça, após o recebimento do requerimento, terá o prazo de trinta dias para deferir ou não o pedido de qualificação, ato que será publicado no Diário Oficial da União no prazo máximo de quinze dias da decisão. § 1º No caso de deferimento, o Ministério da Justiça emitirá, no prazo de quinze dias da decisão, o certificado da requerente como Organização da Sociedade Civil de Interesse Público. § 2º Deverão constar da publicação do indeferimento as razões pelas quais foi denegado o pedido. § 3º A pessoa jurídica sem fins lucrativos que tiver seu pedido de qualificação indeferido poderá reapresentá-lo a qualquer tempo. Art. 4º Qualquer cidadão, vedado o anonimato e respeitadas as prerrogativas do Ministério Público, desde que amparado por evidências de erro ou fraude, é parte legítima para requerer, judicial ou administrativamente, a perda da qualificação como Organização da Sociedade Civil de Interesse Público. Parágrafo único. A perda da qualificação dar-se-á mediante decisão proferida em processo administrativo, instaurado no Ministério da Justiça, de ofício ou a pedido do interessado, ou judicial, de iniciativa popular ou do Ministério Público, nos quais serão assegurados a ampla defesa e o contraditório. Art. 5º Qualquer alteração da finalidade ou do regime de funcionamento da organização, que implique mudança das condições que instruíram sua qualificação, deverá ser comunicada ao Ministério da Justiça, acompanhada de justificativa, sob pena de cancelamento da qualificação. Art. 6º Para fins do art. 3º da Lei nº 9.790, de 1999, entende-se: I - como Assistência Social, o desenvolvimento das atividades previstas no art. 3º da Lei Orgânica da Assistência Social; II - por promoção gratuita da saúde e educação, a p restação destes serviços realizada pela Organização da Sociedade Civil de Interesse Público mediante financiamento com seus próprios recursos. § 1º Não são considerados recursos próprios aqueles gerados pela cobrança de serviços de qualquer pessoa física ou jurídica, ou obtidos em virtude de repasse ou arrecadação compulsória. § 2º O condicionamento da prestação de serviço ao recebimento de doação, contrapartida ou equivalente não pode ser considerado como promoção gratuita do serviço. Art. 7º Entende-se como benefícios ou vantagens pessoais, nos termos do inciso II do art. 4º da Lei nº 9.790, de 1999, os obtidos: I - pelos dirigentes da entidade e seus cônjuges, companheiros e parentes colaterais ou afins até o terceiro grau; II - pelas pessoas jurídicas das quais os mencionados acima sejam controladores ou detenham mais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2026-06-17T14:21:43.498Z</dcterms:created>
  <dcterms:modified xsi:type="dcterms:W3CDTF">2026-06-17T14:21:43.498Z</dcterms:modified>
</cp:coreProperties>
</file>

<file path=docProps/custom.xml><?xml version="1.0" encoding="utf-8"?>
<Properties xmlns="http://schemas.openxmlformats.org/officeDocument/2006/custom-properties" xmlns:vt="http://schemas.openxmlformats.org/officeDocument/2006/docPropsVTypes"/>
</file>