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CONCESSÃO NO CURSO DO PROCESSO</w:t>
      </w:r>
    </w:p>
    <w:p/>
    <w:p>
      <w:r>
        <w:rPr>
          <w:b/>
          <w:bCs/>
        </w:rPr>
        <w:t xml:space="preserve">Recurso: </w:t>
      </w:r>
      <w:r>
        <w:t xml:space="preserve">REsp 431.239/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Barros Monteiro</w:t>
      </w:r>
    </w:p>
    <w:p/>
    <w:p>
      <w:r>
        <w:t xml:space="preserve">INSTITUIÇÃO COM FIM LUCRATIVO — COMPROVAÇÃO DA MISERABILIDADE - CONDIÇÕES PARA CONCESSÃO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obstante a reiterada jurisprudência sobre o tema, a divergência posta neste recurso circunscreve-se aos exatos critérios ou parâmetros a serem seguidos para a concessão deste benefício tão peculiar. - Neste contexto, impõe-se tecer distinções entre as pessoas física e jurídica, quais sejam: a) para a pessoa física, basta o requerimento formulado junto à exordial, ocasião em que a negativa do benefício fica condicionada à comprovação da assertiva não corresponder à verdade, mediante provocação do réu, ou seja, o ônus é da parte contrária, provar que a pessoa física não se encontra em estado de miserabilidade jurídica. Pode, também, o juiz, na qualidade de Presidente do processo, requerer maiores esclarecimentos ou até provas, antes da concessão, na hipótese de encontrar-se em "estado de perplexidade"; b) já a pessoa jurídica, requer uma bipartição, ou seja, se a mesma não objetivar o lucro (entidades filantrópicas, de assistência social, etc.), o procedimento se equipara ao da pessoa física, conforme anteriormente salientado. - Com relação às pessoas jurídicas com fins lucrativos, a sistemática é diversa, pois o "onus probandi" é da autora. - Em suma, admite-se a concessão da justiça gratuita às pessoas jurídicas, com fins lucrativos, desde que as mesmas com provem, de modo satisfatório, a impossibilidade de arcarem com os encargos processuais, sem comprometer a existência da entidade. - A comprovação da miserabilidade jurídica pode ser feita por documentos públicos ou particulares, desde que os mesmos retratem a precária saúde financeira da entidade, de maneira contextualizada. Exemplificativamente, podem ser apresentados os seguintes documentos: a) declaração de imposto de renda; b) livros contábeis registrados na junta comercial; c) balanços aprovados pela Assembléia, ou subscritos pelos Diretores, etc. - Saliente-se, no entanto, não ser este rol exaustivo. - No caso em particular, o recurso não merece acolhimento, pois o embargante requereu a concessão da justiça gratuita ancorada em meras ilações, sem fazer prova concreta, entenda-se esta como documental, de que encontra-se impossibilitada de arcar com os ônus processuais. Sobre o hipótese versada nos autos, seguem os seguintes precedentes desta Corte, e do Pretório Excelso: STJ "ASSISTÊNCIA JUDICIÁRIA. FUNDAÇÃO MANTENEDORA DE HOSPITAL. ALEGAÇÃO DE SITUAÇÃO ECONÔMICO-FINANCEIRA PRECÁRIA. NECESSIDADE DE COMPROVAÇÃO. - É possível conceder-se às pessoas jurídicas o benefício da assistência judiciária, desde que, porém, demonstrem a impossibilidade de arcar com as despesas do processo sem prejuízo da própria manutenção. Precedente do STJ. Recurso especial não conhecido." (REsp. 431.239/MG, Rel. Min. Barros Monteiro. D.J. de 16/12/2002). "ADMINISTRATIVO. ASSISTÊNCIA JUDICIÁRIA GRATUITA. SINDICATO. PESSOA JURÍDICA. CARÊNCIA DE RECURSOS. COMPROVAÇÃO. SÚMULA 07/STJ. DISSÍDIO JURISPRUDENCIAL NÃO DEMONSTRADO. 1 - É admissível a concessão do benefício da assistência judiciária gratuita à pessoa jurídica, desde que demonstrada a impossibilidade de suportar os encargos do processo. Precedentes. 2 - A análise dos dispositivos apontados como violados, de modo a afastar a concessão do be nefício, em razão da demonstração da carência de recursos, demanda incursão na seara fático-probatória, vedada em sede de recurso especial, ut súmula nº 07/STJ. 3 - Malgrado a tese de dissídio jurisprudencial, há necessidade, diante das normas legais regentes da matéria (art. 541, parágrafo único do CPC c/c o art. 255 do RISTJ), de confronto, que não se satisfaz com a simples transcrição de ementas, entre trechos do acórdão recorrido e das decisões apontadas como divergentes, mencionando-se as circunstâncias que identifiquem ou assemelhem os casos confrontados. Ausente a demonstração analítica do dissenso, incide o óbice da súmula 284 do Supremo Tribunal Federal. 4 - Recurso especial não conhecido." (REsp. 414.049/RS, Rel. Min. Fernando Gonçalves, D.J. 11/11/2002). "AGRAVO REGIMENTAL NOS EMBARGOS DECLARATÓRIOS NA RECLAMAÇÃO. PROCESSUAL CIVIL. JUSTIÇA GRATUITA INDEFERIDA PELO TRIBUNAL A QUO. RECURSO ESPECIAL E AGRAVO DE INSTRUMENTO INADMITIDOS NA ORIGEM POR DESERÇÃO. PEDIDO DE LIMINAR PARA SUBIDA DO AGRAVO. AUSÊNCIA DO PERICULUM IN MORA. REQUERIMENTO DO BENEFÍCIO DA JUSTIÇA GRATUITA PARA A PESSOA JURÍDICA. CONDIÇÃO DE MISERABILIDADE NÃO DEMONSTR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Admite-se a concessão da justiça gratuita às pessoas jurídicas, com fins lucrativos, desde que as mesmas comprovem, de modo satisfatório, a impossibilidade de arcarem com os encargos processuais, sem comprometer a existência da entidade. - A comprovação da miserabilidade jurídica pode ser feita por documentos públicos ou particulares, desde que os mesmos retratem a precária saúde financeira da entidade, de maneira contextualizada. Exemplificativamente: a) declaração de imposto de renda; b) livros contábeis registrados na junta comercial; c) balanços aprovados pela Assembléia, ou subscritos pelos Diretores, etc.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2026-10-26T04:55:48.766Z</dcterms:created>
  <dcterms:modified xsi:type="dcterms:W3CDTF">2026-10-26T04:55:48.766Z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