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ASSISTÊNCIA JUDICIÁRIA</w:t>
      </w:r>
    </w:p>
    <w:p>
      <w:r>
        <w:rPr>
          <w:i/>
          <w:iCs/>
          <w:color w:val="666666"/>
        </w:rPr>
        <w:t xml:space="preserve">CONCESSÃO NO CURSO DO PROCESSO</w:t>
      </w:r>
    </w:p>
    <w:p/>
    <w:p>
      <w:r>
        <w:rPr>
          <w:b/>
          <w:bCs/>
        </w:rPr>
        <w:t xml:space="preserve">Recurso: </w:t>
      </w:r>
      <w:r>
        <w:t xml:space="preserve">REsp 431.239/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Barros Monteiro</w:t>
      </w:r>
    </w:p>
    <w:p/>
    <w:p>
      <w:r>
        <w:t xml:space="preserve">INSTITUIÇÃO COM FIM LUCRATIVO — COMPROVAÇÃO DA MISERABILIDADE - CONDIÇÕES PARA CONCESSÃO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obstante a reiterada jurisprudência sobre o tema, a divergência posta neste recurso circunscreve-se aos exatos critérios ou parâmetros a serem seguidos para a concessão deste benefício tão peculiar. - Neste contexto, impõe-se tecer distinções entre as pessoas física e jurídica, quais sejam: a) para a pessoa física, basta o requerimento formulado junto à exordial, ocasião em que a negativa do benefício fica condicionada à comprovação da assertiva não corresponder à verdade, mediante provocação do réu, ou seja, o ônus é da parte contrária, provar que a pessoa física não se encontra em estado de miserabilidade jurídica. Pode, também, o juiz, na qualidade de Presidente do processo, requerer maiores esclarecimentos ou até provas, antes da concessão, na hipótese de encontrar-se em "estado de perplexidade"; b) já a pessoa jurídica, requer uma bipartição, ou seja, se a mesma não objetivar o lucro (entidades filantrópicas, de assistência social, etc.), o procedimento se equipara ao da pessoa física, conforme anteriormente salientado. - Com relação às pessoas jurídicas com fins lucrativos, a sistemática é diversa, pois o "onus probandi" é da autora. - Em suma, admite-se a concessão da justiça gratuita às pessoas jurídicas, com fins lucrativos, desde que as mesmas com provem, de modo satisfatório, a impossibilidade de arcarem com os encargos processuais, sem comprometer a existência da entidade. - A comprovação da miserabilidade jurídica pode ser feita por documentos públicos ou particulares, desde que os mesmos retratem a precária saúde financeira da entidade, de maneira contextualizada. Exemplificativamente, podem ser apresentados os seguintes documentos: a) declaração de imposto de renda; b) livros contábeis registrados na junta comercial; c) balanços aprovados pela Assembléia, ou subscritos pelos Diretores, etc. - Saliente-se, no entanto, não ser este rol exaustivo. - No caso em particular, o recurso não merece acolhimento, pois o embargante requereu a concessão da justiça gratuita ancorada em meras ilações, sem fazer prova concreta, entenda-se esta como documental, de que encontra-se impossibilitada de arcar com os ônus processuais. Sobre o hipótese versada nos autos, seguem os seguintes precedentes desta Corte, e do Pretório Excelso: STJ "ASSISTÊNCIA JUDICIÁRIA. FUNDAÇÃO MANTENEDORA DE HOSPITAL. ALEGAÇÃO DE SITUAÇÃO ECONÔMICO-FINANCEIRA PRECÁRIA. NECESSIDADE DE COMPROVAÇÃO. - É possível conceder-se às pessoas jurídicas o benefício da assistência judiciária, desde que, porém, demonstrem a impossibilidade de arcar com as despesas do processo sem prejuízo da própria manutenção. Precedente do STJ. Recurso especial não conhecido." (REsp. 431.239/MG, Rel. Min. Barros Monteiro. D.J. de 16/12/2002). "ADMINISTRATIVO. ASSISTÊNCIA JUDICIÁRIA GRATUITA. SINDICATO. PESSOA JURÍDICA. CARÊNCIA DE RECURSOS. COMPROVAÇÃO. SÚMULA 07/STJ. DISSÍDIO JURISPRUDENCIAL NÃO DEMONSTRADO. 1 - É admissível a concessão do benefício da assistência judiciária gratuita à pessoa jurídica, desde que demonstrada a impossibilidade de suportar os encargos do processo. Precedentes. 2 - A análise dos dispositivos apontados como violados, de modo a afastar a concessão do be nefício, em razão da demonstração da carência de recursos, demanda incursão na seara fático-probatória, vedada em sede de recurso especial, ut súmula nº 07/STJ. 3 - Malgrado a tese de dissídio jurisprudencial, há necessidade, diante das normas legais regentes da matéria (art. 541, parágrafo único do CPC c/c o art. 255 do RISTJ), de confronto, que não se satisfaz com a simples transcrição de ementas, entre trechos do acórdão recorrido e das decisões apontadas como divergentes, mencionando-se as circunstâncias que identifiquem ou assemelhem os casos confrontados. Ausente a demonstração analítica do dissenso, incide o óbice da súmula 284 do Supremo Tribunal Federal. 4 - Recurso especial não conhecido." (REsp. 414.049/RS, Rel. Min. Fernando Gonçalves, D.J. 11/11/2002). "AGRAVO REGIMENTAL NOS EMBARGOS DECLARATÓRIOS NA RECLAMAÇÃO. PROCESSUAL CIVIL. JUSTIÇA GRATUITA INDEFERIDA PELO TRIBUNAL A QUO. RECURSO ESPECIAL E AGRAVO DE INSTRUMENTO INADMITIDOS NA ORIGEM POR DESERÇÃO. PEDIDO DE LIMINAR PARA SUBIDA DO AGRAVO. AUSÊNCIA DO PERICULUM IN MORA. REQUERIMENTO DO BENEFÍCIO DA JUSTIÇA GRATUITA PARA A PESSOA JURÍDICA. CONDIÇÃO DE MISERABILIDADE NÃO DEMONSTR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Admite-se a concessão da justiça gratuita às pessoas jurídicas, com fins lucrativos, desde que as mesmas comprovem, de modo satisfatório, a impossibilidade de arcarem com os encargos processuais, sem comprometer a existência da entidade. - A comprovação da miserabilidade jurídica pode ser feita por documentos públicos ou particulares, desde que os mesmos retratem a precária saúde financeira da entidade, de maneira contextualizada. Exemplificativamente: a) declaração de imposto de renda; b) livros contábeis registrados na junta comercial; c) balanços aprovados pela Assembléia, ou subscritos pelos Diretores, etc.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2026-07-28T01:46:50.140Z</dcterms:created>
  <dcterms:modified xsi:type="dcterms:W3CDTF">2026-07-28T01:46:50.140Z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