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Julgado em: </w:t>
      </w:r>
      <w:r>
        <w:t xml:space="preserve">07/05/1984</w:t>
      </w:r>
    </w:p>
    <w:p/>
    <w:p>
      <w:r>
        <w:t xml:space="preserve">REGISTRO PROFISSIONAL — SE ESTÁ A ELE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votei no Tribunal Federal de Recursos em questões semelhantes a respeito da apropriação de entidades produtoras por mais de uma entidade profissional. Sinceramente, inclino-me a uma solução adversa àquela que o eminente Relator acaba de adotar, porque entendo que cada empresa há de ter uma filiação específica, correspondente à sua atividade-fim. - Não é possível que um banco esteja ao mesmo tempo sujeito a contribuições para o Conselho Regional de Engenharia, porque ele conta com um departamento de reparos de seus edifícios, e a contribuições para outra entidade à sua atividade principal. - Não vejo a necessária correlação entre os serviços dos economistas, em caráter principal, capaz de determinar a inscrição da empresa financeira nesse conselho profissional. - Peço venia divergindo do eminente Relator, conhecer do recurso e lhe dar provimento. Julgado em 08-05-1984 VENCIDO O MINISTRO FRANCISCO REZEK Revista Trimestral de Jurisprudência. Março, 1965 - Vol. 111 - Pág. 1.225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financeiras só por abrigarem economistas a seu serviço, não estão obrigadas a registro no Conselho Regional de Economia. Neste, cabe o registro somente das empresas que vendem a terceiros serviços técnicos de economia e finanças.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2026-07-28T01:48:03.124Z</dcterms:created>
  <dcterms:modified xsi:type="dcterms:W3CDTF">2026-07-28T01:48:03.124Z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