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SENTENÇA DE PROCESSO CAUTELAR</w:t>
      </w:r>
    </w:p>
    <w:p/>
    <w:p/>
    <w:p>
      <w:r>
        <w:t xml:space="preserve">02. Título II — Dos Direitos e Garantias Fundamentais
      Capítulo I - Dos Direitos e Deveres Individuais e Coletivos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Dos Direitos e Garantias Fundamentais CAPÍTULO I DOS DIREITOS E DEVERES INDIVIDUAIS E COLETIVOS Art. 5º Todos são iguais perante a lei, sem distinção de qualquer natureza, garantindo-se aos brasileiros e aos estrangeiros residentes no País a inviolabilidade do direito à vida, à liberdade, à igualdade, à segurança e à propriedade, nos termos seguintes: I - homens e mulheres são iguais em direitos e obrigações, nos termos desta Constituição; II - ninguém será obrigado a fazer ou deixar de fazer alguma coisa senão em virtude de lei; III - ninguém será submetido a tortura nem a tratamento desumano ou degradante; IV - é livre a manifestação do pensamento, sendo vedado o anonimato; V - é assegurado o direito de resposta, proporcional ao agravo, além da indenização por dano material, moral ou à imagem; VI - é inviolável a liberdade de consciência e de crença, sendo assegurado o livre exercício dos cultos religiosos e garantida, na forma da lei, a proteção aos locais de culto e a suas liturgias; VII - é assegurada, nos termos da lei, a prestação de assistência religiosa nas entidades civis e militares de internação coletiva; VIII - ninguém será privado de direitos por motivo de crença religiosa ou de convicção filosófica ou política, salvo se as invocar para eximir-se de obrigação legal a todos imposta e recusar-se a cumprir prestação alternativa, fixada em lei; IX - é livre a expressão da atividade intelectual, artística, científica e de comunicação, independentemente de censura ou licença; X - são invioláveis a intimidade, a vida privada, a honra e a imagem das pessoas, assegurado o direito a indenização pelo dano material ou moral decorrente de sua violação; XI - a casa é asilo inviolável do indivíduo, ninguém nela podendo penetrar sem consentimento do morador, salvo em caso de flagrante d elito ou desastre, ou para prestar socorro, ou, durante o dia, por determinação judicial; XII - é inviolável o sigilo da correspondência e das comunicações telegráficas, de dados e das comunicações telefônicas, salvo, no último caso, por ordem judicial, nas hipóteses e na forma que a lei estabelecer para fins de investigação criminal ou instrução processual penal; XIII - é livre o exercício de qualquer trabalho, ofício ou profissão, atendidas as qualificações profissionais que a lei estabelecer; XIV - é assegurado a todos o acesso à informação e resguardado o sigilo da fonte, quando necessário ao exercício profissional; XV - é livre a locomoção no território nacional em tempo de paz, podendo qualquer pessoa, nos termos da lei, nele entrar, permanecer ou dele sair com seus bens; XVI - todos podem reunir-se pacificamente, sem armas, em locais abertos ao público, independentemente de autorização, desde que não frustrem outra reunião anteriormente convocada para o mesmo local, sendo apenas exigido prévio aviso à autoridade competente; XVII - é plena a liberdade de associação para fins lícitos, vedada a de caráter paramilitar; XVIII - a criação de associações e, na forma da lei, a de cooperativas independem de autorização, sendo vedada a interferência estatal em seu funcionamento; XIX - as associações só poderão ser compulsoriamente dissolvidas ou ter suas atividades suspensas por decisão judicial, exigindo-se, no primeiro caso, o trânsito em julgado; XX - ninguém poderá ser compelido a associar-se ou a permanecer associado; XXI - as entidades associativas, quando expressamente autorizadas, têm legitimidade para representar seus filiados judicial ou extrajudicialmente; XXII - é garantido o direito de propriedade; XXIII - a propriedade atenderá a sua função social; XXIV - a lei estabelecerá o procedimento para desapropriação por necessidade ou utilidade pública, ou por interesse social, mediante justa e prévia indenização em dinheiro, ressalvados os casos previstos nesta Constituição; XXV - no caso de iminente perigo público, a autoridade competente poderá usar de propriedade particular, assegurada ao proprietário indenização ulterior, se houver dano; XXVI - a pequena propriedade rural, assim definida em lei, desde que trabalhada pela família, não será objeto de penhora para pagamento de débitos decorrentes de sua atividade produtiva, dispondo a lei sobre os meios de financiar o seu desenvolvimento; XXVII - aos autores pertence o direito exclusivo de utilização, publicação ou reprodução de suas obras, transmissível aos herdeiros pelo tempo que a lei fixar; XXVIII - são assegurados, nos termos da lei: a) a proteção às participações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2026-07-28T00:18:09.701Z</dcterms:created>
  <dcterms:modified xsi:type="dcterms:W3CDTF">2026-07-28T00:18:09.701Z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