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/>
    <w:p>
      <w:r>
        <w:t xml:space="preserve">03. Título II — Dos Direitos e Garantias Fundamentais
      Capítulo II - Dos Direitos Sociais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Dos Direitos e Garantias Fundamentais CAPÍTULO II DOS DIREITOS SOCIAIS Art. 6º São direitos sociais a educação, a saúde, a alimentação, o trabalho, a moradia, o lazer, a segurança, a previdência social, a proteção à maternidade e à infância, a assistência aos desamparados, na forma desta Constituição. (Redação dada pela Emenda Constitucional nº 64/2010) Art. 7º São direitos dos trabalhadores urbanos e rurais, além de outros que visem à melhoria de sua condição social: I - relação de emprego protegida contra despedida arbitrária ou sem justa causa, nos termos de lei complementar, que preverá indenização compensatória, dentre outros direitos; II - seguro-desemprego, em caso de desemprego involuntário; III - fundo de garantia do tempo de serviço; IV - salário mínimo , fixado em lei, nacionalmente unificado, capaz de atender a suas necessidades vitais básicas e às de sua família com moradia, alimentação, educação, saúde, lazer, vestuário, higiene, transporte e previdência social, com reajustes periódicos que lhe preservem o poder aquisitivo, sendo vedada sua vinculação para qualquer fim; V - piso salarial proporcional à extensão e à complexidade do trabalho; VI - irredutibilidade do salário, salvo o disposto em convenção ou acordo coletivo; VII - garantia de salário, nunca inferior ao mínimo, para os que percebem remuneração variável; VIII - décimo terceiro salário com base na remuneração integral ou no valor da aposentadoria; IX - remuneração do trabalho noturno superior à do diurno; X - proteção do salário na forma da lei, constituindo crime sua retenção dolosa; XI - participação nos lucros, ou resultados, desvinculada da remuneração, e, excepcionalmente, participação na gestão da empresa, conforme definido em lei; XII - salário-família pago em razão do dependente do trabalhador de baixa renda nos termos da lei; (Redação dada pela Emenda Constitucio nal nº 20, de 1998) XIII - duração do trabalho normal não superior a oito horas diárias e quarenta e quatro semanais, facultada a compensação de horários e a redução da jornada, mediante acordo ou convenção coletiva de trabalho; (vide Decreto-Lei nº 5.452, de 1943) XIV - jornada de seis horas para o trabalho realizado em turnos ininterruptos de revezamento, salvo negociação coletiva; XV - repouso semanal remunerado, preferencialmente aos domingos; XVI - remuneração do serviço extraordinário superior, no mínimo, em cinqüenta por cento à do normal; (Vide Del 5.452, art. 59 § 1º) XVII - gozo de férias anuais remuneradas com, pelo menos, um terço a mais do que o salário normal; XVIII - licença à gestante, sem prejuízo do emprego e do salário, com a duração de cento e vinte dias; XIX - licença-paternidade, nos termos fixados em lei; XX - proteção do mercado de trabalho da mulher, mediante incentivos específicos, nos termos da lei; XXI - aviso prévio proporcional ao tempo de serviço, sendo no mínimo de trinta dias, nos termos da lei; XXII - redução dos riscos inerentes ao trabalho, por meio de normas de saúde, higiene e segurança; XXIII - adicional de remuneração para as atividades penosas, insalubres ou perigosas, na forma da lei; XXIV - aposentadoria; XXV - assistência gratuita aos filhos e dependentes desde o nascimento até 5 (cinco) anos de idade em creches e pré-escolas; (Redação dada pela EC 53/06) XXVI - reconhecimento das convenções e acordos coletivos de trabalho; XXVII - proteção em face da automação, na forma da lei; XXVIII - seguro contra acidentes de trabalho, a cargo do empregador, sem excluir a indenização a que este está obrigado, quando incorrer em dolo ou culpa; XXIX - ação, quanto aos créditos resultantes das relações de trabalho, com prazo prescricional de cinco anos para os trabalhadores urbanos e rurais, até o limite de dois anos após a extinção do contrato de trabalho; (Redação dada pela Emenda Constitucional nº 28, de 25/05/2000) XXX - proibição de diferença de salários, de exercício de funções e de critério de admissão por motivo de sexo, idade, cor ou estado civil; XXXI - proibição de qualquer discriminação no tocante a salário e critérios de admissão do trabalhador portador de deficiência; XXXII - proibição de distinção entre trabalho manual, técnico e intelectual ou entre os profissionais respectivos; XXXIII - proibição de trabalho noturno, perigoso ou insalubre a menores de dezoito e de qualquer trabalho a menores de dezesseis anos, salvo na condição de aprendiz, a partir de quatorze anos; (Redação dada pela Emenda Constitucional nº 20, de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2026-10-26T03:41:57.128Z</dcterms:created>
  <dcterms:modified xsi:type="dcterms:W3CDTF">2026-10-26T03:41:57.128Z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