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SENTENÇA DE PROCESSO CAUTELAR</w:t>
      </w:r>
    </w:p>
    <w:p/>
    <w:p/>
    <w:p>
      <w:r>
        <w:t xml:space="preserve">06. Título II — Dos Direitos e Garantias Fundamentais
      Capítulo IV - Dos Partidos Políticos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II Dos Direitos e Garantias Fundamentais CAPÍTULO V DOS PARTIDOS POLÍTICOS Art. 17. É livre a criação, fusão, incorporação e extinção de partidos políticos, resguardados a soberania nacional, o regime democrático, o pluripartidarismo, os direitos fundamentais da pessoa humana e observados os seguintes preceitos: I - caráter nacional; II - proibição de recebimento de recursos financeiros de entidade ou governo estrangeiros ou de subordinação a estes; III - prestação de contas à Justiça Eleitoral; IV - funcionamento parlamentar de acordo com a lei. § 1º É assegurada aos partidos políticos autonomia para definir sua estrutura interna, organização e funcionamento e para adotar os critérios de escolha e o regime de suas coligações eleitorais, sem obrigatoriedade de vinculação entre as candidaturas em âmbito nacional, estadual, distrital ou municipal, devendo seus estatutos estabelecer normas de disciplina e fidelidade partidária.(Redação dada pela EC 52 de 08-03-2006) Redação anterior: "§ 1º - É assegurada aos partidos políticos autonomia para definir sua estrutura interna, organização e funcionamento, devendo seus estatutos estabelecer normas de fidelidade e disciplina partidárias." § 2º - Os partidos políticos, após adquirirem personalidade jurídica, na forma da lei civil, registrarão seus estatutos no Tribunal Superior Eleitoral. § 3º - Os partidos políticos têm direito a recursos do fundo partidário e acesso gratuito ao rádio e à televisão, na forma da lei. § 4º - É vedada a utilização pelos partidos políticos de organização paramilitar. TÍTULO III Da Organização do Estado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2026-07-28T00:43:19.199Z</dcterms:created>
  <dcterms:modified xsi:type="dcterms:W3CDTF">2026-07-28T00:43:19.199Z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