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SENTENÇA DE PROCESSO CAUTELAR</w:t>
      </w:r>
    </w:p>
    <w:p/>
    <w:p/>
    <w:p>
      <w:r>
        <w:t xml:space="preserve">06. Título II — Dos Direitos e Garantias Fundamentais
      Capítulo IV - Dos Partidos Políticos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Dos Direitos e Garantias Fundamentais CAPÍTULO V DOS PARTIDOS POLÍTICOS Art. 17. É livre a criação, fusão, incorporação e extinção de partidos políticos, resguardados a soberania nacional, o regime democrático, o pluripartidarismo, os direitos fundamentais da pessoa humana e observados os seguintes preceitos: I - caráter nacional; II - proibição de recebimento de recursos financeiros de entidade ou governo estrangeiros ou de subordinação a estes; III - prestação de contas à Justiça Eleitoral; IV - funcionamento parlamentar de acordo com a lei. § 1º É assegurada aos partidos políticos autonomia para definir sua estrutura interna, organização e funcionamento e para adotar os critérios de escolha e o regime de suas coligações eleitorais, sem obrigatoriedade de vinculação entre as candidaturas em âmbito nacional, estadual, distrital ou municipal, devendo seus estatutos estabelecer normas de disciplina e fidelidade partidária.(Redação dada pela EC 52 de 08-03-2006) Redação anterior: "§ 1º - É assegurada aos partidos políticos autonomia para definir sua estrutura interna, organização e funcionamento, devendo seus estatutos estabelecer normas de fidelidade e disciplina partidárias." § 2º - Os partidos políticos, após adquirirem personalidade jurídica, na forma da lei civil, registrarão seus estatutos no Tribunal Superior Eleitoral. § 3º - Os partidos políticos têm direito a recursos do fundo partidário e acesso gratuito ao rádio e à televisão, na forma da lei. § 4º - É vedada a utilização pelos partidos políticos de organização paramilitar. TÍTULO III Da Organização do Estado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2026-10-26T02:47:57.378Z</dcterms:created>
  <dcterms:modified xsi:type="dcterms:W3CDTF">2026-10-26T02:47:57.378Z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