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CONSTITUIÇÃO ESTADUAL</w:t>
      </w:r>
    </w:p>
    <w:p/>
    <w:p/>
    <w:p>
      <w:r>
        <w:t xml:space="preserve">13. Título III — Da Organização do Estado
      Capítulo VII - Da Administração Pública
      Seção I - Disposições Gerais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III Da Organização do Estado CAPÍTULO VII DA ADMINISTRAÇÃO PÚBLICA Seção I DISPOSIÇÕES GERAIS "Art. 37. A administração pública direta, indireta ou fundacional, de qualquer dos Poderes da União, dos Estados, do Distrito Federal e dos Municípios obedecerá aos princípios de legalidade, impessoalidade, moralidade, publicidade e, também, ao seguinte: I - os cargos, empregos e funções públicas são acessíveis aos brasileiros que preencham os requisitos estabelecidos em lei; II - a investidura em cargo ou emprego público depende de aprovação prévia em concurso público de provas ou de provas e títulos, ressalvadas as nomeações para cargo em comissão declarado em lei de livre nomeação e exoneração;" Art. 37. A administração pública direta e indireta de qualquer dos Poderes da União, dos Estados, do Distrito Federal e dos Municípios obedecerá aos princípios de legalidade, impessoalidade, moralidade, publicidade e eficiência e, também, ao seguinte: (Redação dada pela Emenda Constitucional nº 19, de 1998) I - os cargos, empregos e funções públicas são acessíveis aos brasileiros que preencham os requisitos estabelecidos em lei, assim como aos estrangeiros, na forma da lei; (Redação dada pela Emenda Constitucional nº 19, de 1998) II - a investidura em cargo ou emprego público depende de aprovação prévia em concurso público de provas ou de provas e títulos, de acordo com a natureza e a complexidade do cargo ou emprego, na forma prevista em lei, ressalvadas as nomeações para cargo em comissão declarado em lei de livre nomeação e exoneração; (Redação dada pela Emenda Constitucional nº 19, de 1998) III - o prazo de validade do concurso público será de até dois anos, prorrogável uma vez, por igual período; IV - durante o prazo improrrogável previsto no edital de convocação, aquele aprovado em concurso público de provas ou de provas e t ítulos será convocado com prioridade sobre novos concursados para assumir cargo ou emprego, na carreira; "V - os cargos em comissão e as funções de confiança serão exercidos, preferencialmente, por servidores ocupantes de cargo de carreira técnica ou profissional, nos casos e condições previstos em lei;" V - as funções de confiança, exercidas exclusivamente por servidores ocupantes de cargo efetivo, e os cargos em comissão, a serem preenchidos por servidores de carreira nos casos, condições e percentuais mínimos previstos em lei, destinam-se apenas às atribuições de direção, chefia e assessoramento; (Redação dada pela Emenda Constitucional nº 19, de 1998) VI - é garantido ao servidor público civil o direito à livre associação sindical; "VII - o direito de greve será exercido nos termos e nos limites definidos em lei complementar;" VII - o direito de greve será exercido nos termos e nos limites definidos em lei específica; (Redação dada pela Emenda Constitucional nº 19, de 1998) VIII - a lei reservará percentual dos cargos e empregos públicos para as pessoas portadoras de deficiência e definirá os critérios de sua admissão; IX - a lei estabelecerá os casos de contratação por tempo determinado para atender a necessidade temporária de excepcional interesse público; "X - a revisão geral da remuneração dos servidores públicos, sem distinção de índices entre servidores públicos civis e militares, far-se-á sempre na mesma data; XI - a lei fixará o limite máximo e a relação de valores entre a maior e a menor remuneração dos servidores públicos, observados, como limites máximos e no âmbito dos respectivos poderes, os valores percebidos como remuneração, em espécie, a qualquer título, por membros do Congresso Nacional, Ministros de Estado e Ministros do Supremo Tribunal Federal e seus correspondentes nos Estados, no Distrito Federal e nos Territórios, e, nos Municípios, os valores perceb idos como remuneração, em espécie, pelo Prefeito;" X - a remuneração dos servidores públicos e o subsídio de que trata o § 4º do art. 39 somente poderão ser fixados ou alterados por lei específica, observada a iniciativa privativa em cada caso, assegurada revisão geral anual, sempre na mesma data e sem distinção de índices; (Redação dada pela Emenda Constitucional nº 19, de 1998) (Regulamento) "XI - a remuneração e o subsídio dos ocupantes de cargos, funções e empregos públicos da administração direta, autárquica e fundacional, dos membros de qualquer dos Poderes da União, dos Estados, do Distrito Federal e dos Municípios, dos detentores de mandato eletivo e dos demais agentes políticos e os proventos, pensões ou outra espé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2026-10-26T03:08:45.113Z</dcterms:created>
  <dcterms:modified xsi:type="dcterms:W3CDTF">2026-10-26T03:08:45.113Z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