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/>
    <w:p>
      <w:r>
        <w:t xml:space="preserve">13. Título III — Da Organização do Estado
      Capítulo VII - Da Administração Pública
      Seção I - Disposições Gerais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III Da Organização do Estado CAPÍTULO VII DA ADMINISTRAÇÃO PÚBLICA Seção I DISPOSIÇÕES GERAIS "Art. 37. A administração pública direta, indireta ou fundacional, de qualquer dos Poderes da União, dos Estados, do Distrito Federal e dos Municípios obedecerá aos princípios de legalidade, impessoalidade, moralidade, publicidade e, também, ao seguinte: I - os cargos, empregos e funções públicas são acessíveis aos brasileiros que preencham os requisitos estabelecidos em lei; II - a investidura em cargo ou emprego público depende de aprovação prévia em concurso público de provas ou de provas e títulos, ressalvadas as nomeações para cargo em comissão declarado em lei de livre nomeação e exoneração;" Art. 37. A administração pública direta e indireta de qualquer dos Poderes da União, dos Estados, do Distrito Federal e dos Municípios obedecerá aos princípios de legalidade, impessoalidade, moralidade, publicidade e eficiência e, também, ao seguinte: (Redação dada pela Emenda Constitucional nº 19, de 1998) I - os cargos, empregos e funções públicas são acessíveis aos brasileiros que preencham os requisitos estabelecidos em lei, assim como aos estrangeiros, na forma da lei; (Redação dada pela Emenda Constitucional nº 19, de 1998) II - 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exoneração; (Redação dada pela Emenda Constitucional nº 19, de 1998) III - o prazo de validade do concurso público será de até dois anos, prorrogável uma vez, por igual período; IV - durante o prazo improrrogável previsto no edital de convocação, aquele aprovado em concurso público de provas ou de provas e t ítulos será convocado com prioridade sobre novos concursados para assumir cargo ou emprego, na carreira; "V - os cargos em comissão e as funções de confiança serão exercidos, preferencialmente, por servidores ocupantes de cargo de carreira técnica ou profissional, nos casos e condições previstos em lei;" V - as funções de confiança, exercidas exclusivamente por servidores ocupantes de cargo efetivo, e os cargos em comissão, a serem preenchidos por servidores de carreira nos casos, condições e percentuais mínimos previstos em lei, destinam-se apenas às atribuições de direção, chefia e assessoramento; (Redação dada pela Emenda Constitucional nº 19, de 1998) VI - é garantido ao servidor público civil o direito à livre associação sindical; "VII - o direito de greve será exercido nos termos e nos limites definidos em lei complementar;" VII - o direito de greve será exercido nos termos e nos limites definidos em lei específica; (Redação dada pela Emenda Constitucional nº 19, de 1998) VIII - a lei reservará percentual dos cargos e empregos públicos para as pessoas portadoras de deficiência e definirá os critérios de sua admissão; IX - a lei estabelecerá os casos de contratação por tempo determinado para atender a necessidade temporária de excepcional interesse público; "X - a revisão geral da remuneração dos servidores públicos, sem distinção de índices entre servidores públicos civis e militares, far-se-á sempre na mesma data; XI - a lei fixará o limite máximo e a relação de valores entre a maior e a menor remuneração dos servidores públicos, observados, como limites máximos e no âmbito dos respectivos poderes, os valores percebidos como remuneração, em espécie, a qualquer título, por membros do Congresso Nacional, Ministros de Estado e Ministros do Supremo Tribunal Federal e seus correspondentes nos Estados, no Distrito Federal e nos Territórios, e, nos Municípios, os valores perceb idos como remuneração, em espécie, pelo Prefeito;" 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 (Redação dada pela Emenda Constitucional nº 19, de 1998) (Regulamento) "XI - a remuneração e o subsídio dos ocupantes de cargos, funções e empregos públicos da administração direta, autárquica e fundacional, dos membros de qualquer dos Poderes da União, dos Estados, do Distrito Federal e dos Municípios, dos detentores de mandato eletivo e dos demais agentes políticos e os proventos, pensões ou outra espé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2026-06-17T16:49:54.033Z</dcterms:created>
  <dcterms:modified xsi:type="dcterms:W3CDTF">2026-06-17T16:49:54.033Z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