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CONSTITUIÇÃO ESTADUAL</w:t>
      </w:r>
    </w:p>
    <w:p/>
    <w:p/>
    <w:p>
      <w:r>
        <w:t xml:space="preserve">14. Título III — Da Organização do Estado
      Capítulo VII - Da Administração Pública
      Seção II - Dos Servidores Públicos</w:t>
      </w:r>
    </w:p>
    <w:p/>
    <w:p>
      <w:pPr>
        <w:pStyle w:val="Heading2"/>
      </w:pPr>
      <w:r>
        <w:rPr>
          <w:b/>
          <w:bCs/>
        </w:rPr>
        <w:t xml:space="preserve">Ementa</w:t>
      </w:r>
    </w:p>
    <w:p>
      <w:r>
        <w:t xml:space="preserve">TÍTULO III Da Organização do Estado CAPÍTULO VII DA ADMINISTRAÇÃO PÚBLICA Seção II "DOS SERVIDORES PÚBLICOS CIVIS" DOS SERVIDORES PÚBLICOS (Redação dada pela Emenda Constitucional nº 18, de 1998) "Art. 39. A União, os Estados, o Distrito Federal e os Municípios instituirão, no âmbito de sua competência, regime jurídico único e planos de carreira para os servidores da administração pública direta, das autarquias e das fundações públicas. § 1º - A lei assegurará, aos servidores da administração direta, isonomia de vencimentos para cargos de atribuições iguais ou assemelhados do mesmo Poder ou entre servidores dos Poderes Executivo, Legislativo e Judiciário, ressalvadas as vantagens de caráter individual e as relativas à natureza ou ao local de trabalho. § 2º - Aplica-se a esses servidores o disposto no art. 7º, IV, VI, VII, VIII, IX, XII, XIII, XV, XVI, XVII, XVIII, XIX, XX, XXII, XXIII e XXX." Art. 39. A União, os Estados, o Distrito Federal e os Municípios instituirão conselho de política de administração e remuneração de pessoal, integrado por servidores designados pelos respectivos Poderes. (Redação dada pela Emenda Constitucional nº 19, de 1998) § 1º A fixação dos padrões de vencimento e dos demais componentes do sistema remuneratório observará: (Redação dada pela Emenda Constitucional nº 19, de 1998) I - a natureza, o grau de responsabilidade e a complexidade dos cargos componentes de cada carreira; (Incluído pela Emenda Constitucional nº 19, de 1998) II - os requisitos para a investidura; (Incluído pela Emenda Constitucional nº 19, de 1998) III - as peculiaridades dos cargos. (Incluído pela Emenda Constitucional nº 19, de 1998) § 2º A União, os Estados e o Distrito Federal manterão escolas de governo para a formação e o aperfeiçoamento dos servidores públicos, constituindo-se a participação n os cursos um dos requisitos para a promoção na carreira, facultada, para isso, a celebração de convênios ou contratos entre os entes federados. (Redação dada pela Emenda Constitucional nº 19, de 1998) § 3º Aplica-se aos servidores ocupantes de cargo público o disposto no art. 7º, IV, VII, VIII, IX, XII, XIII, XV, XVI, XVII, XVIII, XIX, XX, XXII e XXX, podendo a lei estabelecer requisitos diferenciados de admissão quando a natureza do cargo o exigir. (Redação dada pela Emenda Constitucional nº 19, de 1998) § 4º O membro de Poder, o detentor de mandato eletivo, os Ministros de Estado e os Secretários Estaduais e Municipais serão remunerados exclusivamente por subsídio fixado em parcela única, vedado o acréscimo de qualquer gratificação, adicional, abono, prêmio, verba de representação ou outra espécie remuneratória, obedecido, em qualquer caso, o disposto no art. 37, X e XI. (Redação dada pela Emenda Constitucional nº 19, de 1998) § 5º Lei da União, dos Estados, do Distrito Federal e dos Municípios poderá estabelecer a relação entre a maior e a menor remuneração dos servidores públicos, obedecido, em qualquer caso, o disposto no art. 37, XI. (Redação dada pela Emenda Constitucional nº 19, de 1998) § 6º Os Poderes Executivo, Legislativo e Judiciário publicarão anualmente os valores do subsídio e da remuneração dos cargos e empregos públicos. (Redação dada pela Emenda Constitucional nº 19, de 1998) § 7º Lei da União, dos Estados, do Distrito Federal e dos Municípios disciplinará a aplicação de recursos orçamentários provenientes da economia com despesas correntes em cada órgão, autarquia e fundação, para aplicação no desenvolvimento de programas de qualidade e produtividade, treinamento e desenvolvimento, modernização, reaparelhamento e racionalização do serviço público, inclusive sob a forma de adicional ou prêmio de produtividade. (Redação dada pela Emenda Constitucional nº 19, de 1998) § 8º A remuneração dos servidores públicos organizados em carreira poderá ser fixada nos termos do § 4º. (Redação dada pela Emenda Constitucional nº 19, de 1998) "Art. 40. O servidor será aposentado: I - por invalidez permanente, sendo os proventos integrais quando decorrentes de acidente em serviço, moléstia profissional ou doença grave, contagiosa ou incurável, especificadas em lei, e proporcionais nos demais casos; II - compulsoriamente, aos setenta anos de idade, com proventos proporcionais ao tempo de serviço; III - voluntariamente: a) aos trinta e cinco anos de serviço, se homem, e aos trinta, se mulher, com proventos integrais; b) aos trinta anos de efetivo exercício em funções de magistério, se professor, e vinte e cinco, se professora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2026-06-17T14:13:54.293Z</dcterms:created>
  <dcterms:modified xsi:type="dcterms:W3CDTF">2026-06-17T14:13:54.293Z</dcterms:modified>
</cp:coreProperties>
</file>

<file path=docProps/custom.xml><?xml version="1.0" encoding="utf-8"?>
<Properties xmlns="http://schemas.openxmlformats.org/officeDocument/2006/custom-properties" xmlns:vt="http://schemas.openxmlformats.org/officeDocument/2006/docPropsVTypes"/>
</file>