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SEGURIDADE SOCIAL</w:t>
      </w:r>
    </w:p>
    <w:p>
      <w:r>
        <w:rPr>
          <w:i/>
          <w:iCs/>
          <w:color w:val="666666"/>
        </w:rPr>
        <w:t xml:space="preserve">LEI COMPLEMENTAR 84 DE 18-01-96</w:t>
      </w:r>
    </w:p>
    <w:p/>
    <w:p/>
    <w:p>
      <w:r>
        <w:t xml:space="preserve">41. Título VIII — Da Ordem Social
      Capítulo I - Disposição Geral
      Capítulo II - Da Seguridade Social
      Seção I - Disposições Gerais
      Seção II - Da Saúde</w:t>
      </w:r>
    </w:p>
    <w:p/>
    <w:p>
      <w:pPr>
        <w:pStyle w:val="Heading2"/>
      </w:pPr>
      <w:r>
        <w:rPr>
          <w:b/>
          <w:bCs/>
        </w:rPr>
        <w:t xml:space="preserve">Ementa</w:t>
      </w:r>
    </w:p>
    <w:p>
      <w:r>
        <w:t xml:space="preserve">TÍTULO VIII Da Ordem Social CAPÍTULO I DISPOSIÇÃO GERAL Art. 193. A ordem social tem como base o primado do trabalho, e como objetivo o bem-estar e a justiça sociais. CAPÍTULO II DA SEGURIDADE SOCIAL Seção I DISPOSIÇÕES GERAIS Art. 194. A seguridade social compreende um conjunto integrado de ações de iniciativa dos Poderes Públicos e da sociedade, destinadas a assegurar os direitos relativos à saúde, à previdência e à assistência social. Parágrafo único. Compete ao Poder Público, nos termos da lei, organizar a seguridade social, com base nos seguintes objetivos: I - universalidade da cobertura e do atendimento; II - uniformidade e equivalência dos benefícios e serviços às populações urbanas e rurais; III - seletividade e distributividade na prestação dos benefícios e serviços; IV - irredutibilidade do valor dos benefícios; V - eqüidade na forma de participação no custeio; VI - diversidade da base de financiamento; "VII - caráter democrático e descentralizado da gestão administrativa, com a participação da comunidade, em especial de trabalhadores, empresários e aposentados." VII - caráter democrático e descentralizado da administração, mediante gestão quadripartite, com participação dos trabalhadores, dos empregadores, dos aposentados e do Governo nos órgãos colegiados. (Redação dada pela Emenda Constitucional nº 20, de 1998) Art. 195. A seguridade social será financiada por toda a sociedade, de forma direta e indireta, nos termos da lei, mediante recursos provenientes dos orçamentos da União, dos Estados, do Distrito Federal e dos Municípios, e das seguintes contribuições sociais: " I - dos empregadores, incidente sobre a folha de salários, o faturamento e o lucro; II - dos trabalhadores;" I - do empregador, da empresa e da entidade a ela e quiparada na forma da lei, incidentes sobre: (Redação dada pela Emenda Constitucional nº 20, de 1998) a) a folha de salários e demais rendimentos do trabalho pagos ou creditados, a qualquer título, à pessoa física que lhe preste serviço, mesmo sem vínculo empregatício; (Incluído pela Emenda Constitucional nº 20, de 1998) b) a receita ou o faturamento; (Incluído pela Emenda Constitucional nº 20, de 1998) c) o lucro; (Incluído pela Emenda Constitucional nº 20, de 1998) II - do trabalhador e dos demais segurados da previdência social, não incidindo contribuição sobre aposentadoria e pensão concedidas pelo regime geral de previdência social de que trata o art. 201; (Redação dada pela Emenda Constitucional nº 20, de 1998) III - sobre a receita de concursos de prognósticos. IV - do importador de bens ou serviços do exterior, ou de quem a lei a ele equiparar. (Incluído pela Emenda Constitucional nº 42, de 19.12.2003) § 1º - As receitas dos Estados, do Distrito Federal e dos Municípios destinadas à seguridade social constarão dos respectivos orçamentos, não integrando o orçamento da União. § 2º - A proposta de orçamento da seguridade social será elaborada de forma integrada pelos órgãos responsáveis pela saúde, previdência social e assistência social, tendo em vista as metas e prioridades estabelecidas na lei de diretrizes orçamentárias, assegurada a cada área a gestão de seus recursos. § 3º - A pessoa jurídica em débito com o sistema da seguridade social, como estabelecido em lei, não poderá contratar com o Poder Público nem dele receber benefícios ou incentivos fiscais ou creditícios. § 4º - A lei poderá instituir outras fontes destinadas a garantir a manutenção ou expansão da seguridade social, obedecido o disposto no art. 154, I. § 5º - Nenhum benefício ou serviço da seguridade social poderá ser criado, majorado ou estendido sem a correspondente fonte de c usteio total. § 6º - As contribuições sociais de que trata este artigo só poderão ser exigidas após decorridos noventa dias da data da publicação da lei que as houver instituído ou modificado, não se lhes aplicando o disposto no art. 150, III, "b". § 7º - São isentas de contribuição para a seguridade social as entidades beneficentes de assistência social que atendam às exigências estabelecidas em lei. "§ 8º - O produtor, o parceiro, o meeiro e o arrendatário rurais, o garimpeiro e o pescador artesanal, bem como os respectivos cônjuges, que exerçam suas atividades em regime de economia familiar, sem empregados permanentes, contribuirão para a seguridade social mediante a aplicação de uma alíquota sobre o resultado da comercialização da produção e farão jus aos benefícios nos termos da lei." § 8º O produtor, o parceiro, o meeiro e o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2026-07-28T00:17:43.494Z</dcterms:created>
  <dcterms:modified xsi:type="dcterms:W3CDTF">2026-07-28T00:17:43.494Z</dcterms:modified>
</cp:coreProperties>
</file>

<file path=docProps/custom.xml><?xml version="1.0" encoding="utf-8"?>
<Properties xmlns="http://schemas.openxmlformats.org/officeDocument/2006/custom-properties" xmlns:vt="http://schemas.openxmlformats.org/officeDocument/2006/docPropsVTypes"/>
</file>