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PROCESSO SUMÁRIO DE ARROLAMENTO</w:t>
      </w:r>
    </w:p>
    <w:p/>
    <w:p>
      <w:r>
        <w:rPr>
          <w:b/>
          <w:bCs/>
        </w:rPr>
        <w:t xml:space="preserve">Recurso: </w:t>
      </w:r>
      <w:r>
        <w:t xml:space="preserve">ap. 254.359-1/0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08/05/1996</w:t>
      </w:r>
    </w:p>
    <w:p/>
    <w:p>
      <w:r>
        <w:t xml:space="preserve">LEGÍTIMA — NULIDADE DA DOAÇÃO - CESSÃO INOFICIOSA - HERDEIRO NECESSÁRIO - ART. 1.847/NCC - CONTESTAÇÃO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DIREITO DA ... VARA CÍVEL DE ... Proc. nº... ... e sua mulher ..., já qualificados, nos autos da ação ordinária "declaratória de nulidade de ato jurídico", movida por ... e sua mulher ..., qualificados na inicial, vêm, por seu advogado (doc. anexo), apresentar sua contestação, pelos fundamentos fáticos e jurídicos a seguir aduzidos. 1. Alegando que os bens adquiridos por seu pai (o co-réu ...) ao longo das últimas 4 décadas, "vêm sendo sucessiva e aleatoriamente doados à sua atual esposa e aos filhos do segundo casamento", "em detrimento da legítima do autor e de seus irmãos", ... pleiteia a declaração de "nulidade das doações, cessões e transferências inoficiosas havidas" desde ... (data em que faleceu sua mãe, ...), "a fim de igualar as legítimas" (cf. fls. 5). 2. Os réus ... e ..., dando-se por citados, ratificam, neste ato, o inteiro teor da contestação apresentada por ... e outros, pedindo "maxima venia" para acrescentar, ponderar e requerer o quanto segue. INÉPCIA: AUSÊNCIA DE CAUSA DE PEDIR 3. Pretendendo, desde logo, garantir a intangibilidade de sua quota legitimária de herdeiro necessário, sob alegação de que, ao longo dos últimos 43 anos, seu pai ... teria dilapidado o acervo hereditário que será partilhado quando de sua morte, formula o autor pedido de declaração de nulidade de todos os atos jurídicos (praticados pelo pai, pelos demais co-réus e pelas diversas empresas do "Grupo ...") que supostamente poderiam caracterizar doação, cessão ou transferência de bens. 4. Ora, é cediço que o autor deve descrever com precisão os fatos relevantes que constituem a relação jurídica a respeito da qual pretende seja concedida a tutela jurisdicional. Cuidando-se de pretensão de natureza declaratória (de conteúdo desconstitutivo: destinada a proclamar a nulidade de atos jurídicos formalmente perfeitos), para que se possa inferir o interesse processual do autor, além da alegação do fato constitutivo do direit o, é também necessária a narração do fato violador desse direito, e, em especial, a descrição precisa dos fatos que teriam viciado os atos atacados, 5. Na hipótese dos autos, contudo, a inicial não indica os elementos fáticos em que se funda a pretensão deduzida em juízo. Ao contrário, confessa o autor que "desconhece os outros bens adquiridos por seu pai" durante sua vida e (pasme o eminente julgador) pede a realização de perícia para "avaliar o montante exato das transferências excedentes", desta forma demonstrando ignorar a composição do acervo hereditário que afirma estar sendo dilapidado (e que somente será submetido à partilha quando for aberta a sucessão de ... 6. Em verdade, a exordial sequer especifica os atos jurídicos que se pretende anular; não indica quais teriam sido as doações acoimadas de inoficiosas; não precisa o momento em que teriam ocorrido as dádivas; não individualiza os bens supostamente doados, nem os respectivos donatários; não elenca os bens e valores que integravam o patrimônio do pai na data em que teriam ocorrido cada uma das doações impugnadas. Também não informa a inicial em que consistiria a porção legítima reservada aos herdeiros necessários, nem qual seria a parte disponível do patrimônio (na data em que teriam ocorrido as supostas liberalidades), nem tampouco faz referência alguma às eventuais dívidas contraídas pelo pai (dado essencial para o cálculo da porção disponível, nos termos do art. 1.847 do novo Código Civil). Por fim, simplesmente omite todos bens e numerário que recebeu de seu pai desde ... 7. Deixando de indicar com segurança os fatos e fundamentos jurídicos do pedido (que constituem a causa de pedir), o autor dificulta sobremaneira a elaboração da defesa de mérito e assim impede o seu exame pelo julgador. Embora despiciendo, convém ressaltar ser inaplicável à hipótese dos autos o aforismo jura novit curia, porquanto se o juiz sabe o direito, a alegação do fato é atribuição intransferível do litigan te! É certo que a lei outorga ao juiz liberdade na aplicação do direito ao caso concreto, sob o enquadramento jurídico que reputar adequado, mas sempre dentro dos limites fáticos constantes do processo e de acordo com o material probatório produzido pelas partes (cf. arts. 128 e 460 do CPC). "Iudice secundum allegata et probata partium iudicare debet", diz o antigo brocardo jurídico, donde se conclui que o limite objetivo da liberdade do julgador encontra-se naqueles fatos que individualizam a pretensão e que constituem a causa petendi. INÉPCIA DA INICIA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2026-09-10T22:30:01.620Z</dcterms:created>
  <dcterms:modified xsi:type="dcterms:W3CDTF">2026-09-10T22:30:01.620Z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