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/>
    <w:p>
      <w:r>
        <w:t xml:space="preserve">PARTILHA — SENTENÇA QUE A JULGA -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de rejeitar-se a preliminar de impropriedade da ação rescisória para desconstituir-se sentença que julga partilha em inventário e consequentemente ter-se por nula a repartição entre herdeiros. A matéria já experimentou aceso debate nestas Câmaras Cíveis Reunidas, ganhando ao final a conclusão de ser adequada a rescisória para desconstituição de sentença que julga partilha em inventário, salvo se for meramente homologatória de partilha amigável que não é o caso dos autos. De conseqüência, inaplicável à espécie o invocado art. 178, parágrafo 6º, V, do Código Civil. Ac. de 21-04-1989 Jurisprudência Mineira - Jul. a Set. de 1989 - Vol. 107 - Pág. 72. EMENTÁRIO FORENSE. Janeiro, 1992. Ano XLIII. Nº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adequada a ação rescisória para desconstituição de sentença que julga partilha em inventário, salvo se, amigável aquela, for a decisão meramente homologatória.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2026-07-28T06:37:22.677Z</dcterms:created>
  <dcterms:modified xsi:type="dcterms:W3CDTF">2026-07-28T06:37:22.677Z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