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Julgado em: </w:t>
      </w:r>
      <w:r>
        <w:t xml:space="preserve">25/06/1985</w:t>
      </w:r>
    </w:p>
    <w:p/>
    <w:p>
      <w:r>
        <w:t xml:space="preserve">COMPLEMENTAÇÃO APÓS A CONTESTAÇÃO — ÔNUS DA SUCUMBÊNCIA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Todavia, se a própria Lei dos Ritos, no art. 899 prevê um procedimento especial, como é o consignatório, que o autor possa alterar parcialmente o pedido, após advertência do réu na contestação, deixa este de ser um sucumbente substancial. Logo, não deve suportar os respectivos ônus, sim o autor, que para evitar a inutilização do processo, aquiesceu à exigência do réu. E além disso, conforme admite ADROALDO FABRÍCIO, "é de supor-se que oblação anteriormente feita fora do processo tenha sido realizada pelo mesmo valor insuficiente. E, assim, correndo, não estava o credor obrigado a aceitar o pagamento incompleto, nem a oferta insuficiente. A ação nos termos em que foi proposta seria improcedente". (Com. C.P. Civ., V, VIII, T. II, pág. 187, ed. 1980). - No caso de depósitos insuficientes, complementados de acordo com o C.P.Civ., 899, após advertência do consignado em contestação, incidem sobre o autor que oferecia a menor, os ônus da sucumbência. Julgado em 26-06-1985 Arquivo do EMFOR, TA/844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depósito insuficiente, complementado após advertência em contestação, incidem os ônus da sucumbência sobre o autor, que oferecia a menor.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2026-10-26T04:57:22.967Z</dcterms:created>
  <dcterms:modified xsi:type="dcterms:W3CDTF">2026-10-26T04:57:22.967Z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