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CONTRATO DE FINANCIAMENTO</w:t>
      </w:r>
    </w:p>
    <w:p/>
    <w:p/>
    <w:p>
      <w:r>
        <w:t xml:space="preserve">NU-PROPRIETÁRIO — QUANDO SE LEGITIMA NO PÓLO PASSIVO DA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Pouco importa que a negociação tenha sido feita com outra pessoa, ou que o instrumento tenha indicado outra como aquela à qual deveriam ser pagos os alugueres. É que aquela com que foi feita a negociação reputa-se mandatária do locado individuado no contrato; e a pessoa indicada para receber era mandatária para esse fim, pelos termos do próprio contrato, independentemente de sua posição jurídica em relação à coisa (usufrutuário). - Cabe destacar que para locar um bem é bastante o poder fático sobre ele. - E esse poder revelou ter o réu ao subscrever o contrato e entregar a posse. Mas não só aí, senão também quando ajuizou ação de despejo por falta de pagamento, e, purgada amora, pessoalmente levantou os valores depositados. - É ele, por conseguinte, parte legítima passiva nesta causa consignatória. Ac. de 24-04-1991 Rev. dos Tribunais - Jul. de 1991- Vol. 669 - Pág. 139.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nu-proprietário que figura no contrato de locação como locador é parte legítima para figurar no pólo passivo de ação de consignação em pagamento de aluguéis, sendo irrelevante a indicação do instrumento de outra pessoa para receber os locativos, como mandatária, ainda que seja o usufrutuário.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2026-10-26T03:41:17.478Z</dcterms:created>
  <dcterms:modified xsi:type="dcterms:W3CDTF">2026-10-26T03:41:17.478Z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