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ASSALTO A ÔNIBUS</w:t>
      </w:r>
    </w:p>
    <w:p/>
    <w:p>
      <w:r>
        <w:rPr>
          <w:b/>
          <w:bCs/>
        </w:rPr>
        <w:t xml:space="preserve">Recurso: </w:t>
      </w:r>
      <w:r>
        <w:t xml:space="preserve">Agravo de Instrumento 2003.002.12781</w:t>
      </w:r>
    </w:p>
    <w:p/>
    <w:p>
      <w:r>
        <w:t xml:space="preserve">LEGITIMIDADE — HIPÓTESE DE "OBRIGAÇÃO PROPTER REM"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ora agravante manejou o presente Agravo de Instrumento, objetivando a reforma da decisão, por cópia em fls., que rejeitou os bens que ofereceu à penhora e determinou que a constrição incidisse sobre o bem indicado pelo exeqüente, qual seja, o imóvel que gerou o débito fiscal. - Inconformado, o agravante sustenta que a constrição sobre aquele bem faria o princípio da onerosidade mínima da execução, em afronta artigo 620 do CPC. - Mas, sua irresignação não merece prosperar, devendo ser integralmente mantida a decisão atacada. - A ordem estabelecida pelo artigo II da Lei nº 6.830/80 deve ser observada pelo executado, ao proceder à nomeação dos bens que servirão de garantia de execução, não se podendo impor à Fazenda concordância com a nomeação realizada, em desatenção à graduação legal. - Nesse sentido, leciona RICARDO LOBO TORRES (in "Lei de Execução Fiscal Comentada e Anotada", Editora Revista dos Tribunais, 1a edição, pág. 98): "A ordem prevista no artigo 11 da LEF é diversa daquela estabelecida no artigo 655 do CPC e não vincula a Fazenda exeqüente, que, a qualquer tempo, pode requerer, fundamentalmente, a substituição dos bens penhorados por outros (artigo 15, II, da LEF)." - Ademais, o IPTU é uma obrigação tributária de natureza "propter rem", que incide sobre o imóvel que gerou o crédito tributário. Nada mais razoável, portanto, e não fere ao princípio da onerosidade mínima, que a penhora incida sobre o mesmo. - Nesse compasso: "Processo Civil - Execução Fiscal - Penhora. Artigo 620 do CPC. Não macula o princípio da onerosidade mínima decisão que, em execução fiscal, para a cobrança de IPTU, TCLLP e TIP, determina a penhora do imóvel que gerou a obrigação tributária. Natureza real o u "propter rem" da obrigação. Desprovimento do recurso." (Agravo de Instrumento 2003.002.12781, Desembargador Laerson Mauro) - Observa-se que o executado, ora agravante, nomeou à penhora bens móveis, equipamentos que, além de sofrerem grande desgaste, são necessários para o exercício de suas atividades (fls.), o que poderia conduzir, no futuro, à restrição à alienação, em prejuízo do credor. Ademais, não se compreende como penhora sobre o bem imóvel, que nenhuma interferência causa à continuidade dos negócios da empresa, poderia levar o agravante à ruína. - Reza o artigo 557, "caput" do CPC: "O relator negará seguimento a recurso manifestamente inadmissível, improcedente, prejudicado ou em confronto com súmula ou com jurisprudência dominante do respectivo Tribunal Federal, ou de Tribunal Superior. - Pelos fundamentos expostos, nego seguimento ao Agravo de Instrumento. Ac. de 25-05-2004 Processo 2004.002.08192 Folhas: 041009/041013 Registrado em 16/06/2004 Arquivo do EMFOR, TJRJ/N 6187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afronta o princípio da onerosidade mínima a penhora do imóvel, objeto da cobrança das dívidas de IPTU. Caráter "propter rem" da obrigação.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2026-07-27T23:18:30.246Z</dcterms:created>
  <dcterms:modified xsi:type="dcterms:W3CDTF">2026-07-27T23:18:30.246Z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