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CORREÇÃO MONETÁRIA</w:t>
      </w:r>
    </w:p>
    <w:p>
      <w:r>
        <w:rPr>
          <w:i/>
          <w:iCs/>
          <w:color w:val="666666"/>
        </w:rPr>
        <w:t xml:space="preserve">CONTRATO DE FINANCIAMENTO</w:t>
      </w:r>
    </w:p>
    <w:p/>
    <w:p>
      <w:r>
        <w:rPr>
          <w:b/>
          <w:bCs/>
        </w:rPr>
        <w:t xml:space="preserve">Recurso: </w:t>
      </w:r>
      <w:r>
        <w:t xml:space="preserve">REsp 5.383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RETIRADA OU EXCLUSÃO DE PARTICIPANTE — INCIDÊNCIA SOBRE AS PRESTAÇÕES A SEREM DEVOLVIDAS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questão já foi objeto de exame por este Tribunal, em diversos julgamentos, firmando-se jurisprudência no sentido de que devida a atualização da expressão nominal dos valores a serem devolvidos. Mencionem-se, entre outros, os acórdãos no REsp 5.383, relator Ministro WALDEMAR ZVEITER, no REsp 7.326, relator Ministro ATHOS CARNEIRO, e no REsp 6.419 de que fui relator. Transcrevo trecho do voto que proferi nesse último arresto: "Em verdade, á cláusula a excluir correção monetária, com os índices de inflação que ainda persistem, corresponde a fazer ínfima a importância a ser devolvida, reduzindo-a a perto de nada, em certas circunstâncias. A avença que isso estabelece merece ser qualificada de leonina, inaceitável em contrato de adesão. - Alega-se tratar-se de cláusula penal. Embora não se exija, para semelhante pacto, o uso de expressões sacramentais, indispensável que resulte certo ter-se pretendido assim convencionar. Ora, não se coaduna com a natureza da cláusula fazê-la tanto maior quanto mais amplamente adimplida a obrigação. Ac. de 09-12-1991 DJ de 03-02-1992 Arquivo do EMFOR - STJ/655 EMFOR 524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devolução das importâncias pagas, a ser efetuada na época contratualmente estabelecida, far-se-á com correção monetária.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2026-07-28T01:46:27.127Z</dcterms:created>
  <dcterms:modified xsi:type="dcterms:W3CDTF">2026-07-28T01:46:27.127Z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