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DECRETO 4.537 DE 20-12-2002</w:t>
      </w:r>
    </w:p>
    <w:p/>
    <w:p/>
    <w:p>
      <w:r>
        <w:t xml:space="preserve">02. LUCRO LÍQUIDO — CSLL - PIS/PASEP E COFINS NÃO CUMULATIVAS - DESCONTO DE CRÉDITO DA APURAÇÃO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25. Os arts. 10, 18, 51 e 58 da Lei nº 10.833, de 29 de dezembro de 2003, passam a vigorar com a seguinte redação: "Art. 10. ............................................................................ ............................................................................ XXV - as receitas auferidas por empresas de serviços de informática, decorrentes das atividades de desenvolvimento de software e o seu licenciamento ou cessão de direito de uso, bem como de análise, programação, instalação, configuração, assessoria, consultoria, suporte técnico e manutenção ou atualização de software, compreendidas ainda como softwares as páginas eletrônicas. § 1º ............................................................................ § 2º O disposto no inciso XXV do caput deste artigo não alcança a comercialização, licenciamento ou cessão de direito de uso de software importado." (NR) "Art. 18. O lançamento de ofício de que trata o art. 90 da Medida Provisória nº 2.158-35, de 24 de agosto de 2001, limitar-se-á à imposição de multa isolada em razão da não-homologação de compensação declarada pelo sujeito passivo nas hipóteses em que ficar caracterizada a prática das infrações previstas nos arts. 71 a 73 da Lei nº 4.502, de 30 de novembro de 1964. § 2º A multa isolada a que se refere o caput deste artigo será aplicada no percentual previsto no inciso II do caput ou no § 2º do art. 44 da Lei nº 9.430, de 27 de dezembro de 1996, conforme o caso, e terá como base de cálculo o valor total do débito indevidamente compensado. ............................................................................ § 4º A multa prevista no caput deste artigo também será aplicada quando a compensação for considerada não declarada nas hipóteses do inciso II do § 12 do art. 74 da Lei nº 9.430, de 27 de dezembro de 1996." (NR) "Art. 51. ............................................................................ ............................ ................................................ § 2º As receitas decorrentes da venda a pessoas jurídicas comerciais das embalagens referidas neste artigo ficam sujeitas ao recolhimento da Contribuição para o PIS/Pasep e da Cofins na forma aqui disciplinada, independentemente da destinação das embalagens. § 3º A pessoa jurídica comercial que adquirir para revenda as embalagens referidas no § 2º deste artigo poderá se creditar dos valores das contribuições estabelecidas neste artigo referentes às embalagens que adquirir, no período de apuração em que registrar o respectivo documento fiscal de aquisição. § 4º Na hipótese de a pessoa jurídica comercial não conseguir utilizar o crédito referido no § 3º deste artigo até o final de cada trimestre do ano civil, poderá compensá-lo com débitos próprios, vencidos ou vincendos, relativos a tributos e contribuições administrados pela Secretaria da Receita Federal - SRF, observada a legislação específica aplicável à matéria." (NR) "Art. 58. ............................................................................ § 1º As pessoas jurídicas referidas no art. 51 desta Lei poderão, a partir da data em que submetidas às normas de apuração ali referidas, creditar-se, em relação à: I - Contribuição para o PIS/Pasep, do saldo dos créditos apurados de conformidade com a Lei nº 10.637, de 30 de dezembro de 2002, não aproveitados pela modalidade de tributação não cumulativa; e II - Cofins, do saldo dos créditos apurados de conformidade com esta Lei, não aproveitados pela modalidade de tributação não cumulativa. ............................................................................" (NR) Art. 26. O art. 15 da Lei nº 10.833, de 29 de dezembro de 2003, passa a vigorar com a seguinte redação: "Art. 15. ............................................................................ ............................................................................ II - nos incisos VI, VII e IX do caput e nos §§ 1º e 10 a 20 do art. 3º desta Lei; ............................................................................ V - nos incisos VI, IX a XXV do caput e no § 2º do art. 10 desta Lei; ............................................................................" (NR) Art. 27. O art. 26 desta Lei entra em vigor na data de sua publicação, observados, com relação às alterações produzidas por esta Lei, os mesmos prazos de produção de efeitos determinados para a Cofins. Art. 28. Os arts. 8º, 17, 23 e 40 da Lei nº 10.865, de 30 de abril de 2004, passam a vigorar com a seguinte redação: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2026-06-17T14:02:45.260Z</dcterms:created>
  <dcterms:modified xsi:type="dcterms:W3CDTF">2026-06-17T14:02:45.260Z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