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INFORMÁTICA</w:t>
      </w:r>
    </w:p>
    <w:p>
      <w:r>
        <w:rPr>
          <w:i/>
          <w:iCs/>
          <w:color w:val="666666"/>
        </w:rPr>
        <w:t xml:space="preserve">LEI 11.077 DE 30-12-2004</w:t>
      </w:r>
    </w:p>
    <w:p/>
    <w:p/>
    <w:p>
      <w:r>
        <w:t xml:space="preserve">CAPACITAÇÃO E COMPETITIVIDADE — LEI 8.248 DE 23-10-1991, LEI 8.387 DE 30-12-1991 E LEI 10.176 DE 11-01-2001 - ALTERA</w:t>
      </w:r>
    </w:p>
    <w:p/>
    <w:p>
      <w:pPr>
        <w:pStyle w:val="Heading2"/>
      </w:pPr>
      <w:r>
        <w:rPr>
          <w:b/>
          <w:bCs/>
        </w:rPr>
        <w:t xml:space="preserve">Ementa</w:t>
      </w:r>
    </w:p>
    <w:p>
      <w:r>
        <w:t xml:space="preserve">LEI Nº 11.077, DE 30 DE DEZEMBRO DE 2004 Altera a Lei nº 8.248, de 23 de outubro de 1991, a Lei nº 8.387, de 30 de dezembro de 1991, e a Lei nº 10.176, de 11 de janeiro de 2001, dispondo sobre a capacitação e competitividade do setor de informática e automação e dá outras providências. O PRESIDENTE DA REPÚBLICA Faço saber que o Congresso Nacional decreta e eu sanciono a seguinte Lei: Art. 1º Os arts. 3º, 4º, 9º, 11 e 16-A da Lei nº 8.248, de 23 de outubro de 1991, passam a vigorar com as seguintes alterações: "Art. 3º ........................................................................... ....................................................................................... § 3º A aquisição de bens e serviços de informática e automação, considerados como bens e serviços comuns nos termos do parágrafo único do art. 1º da Lei nº 10.520, de 17 de julho de 2002, poderá ser realizada na modalidade pregão, restrita às empresas que cumpram o Processo Produtivo Básico nos termos desta Lei e da Lei nº 8.387, de 30 de dezembro de 1991." (NR) "Art. 4º ........................................................................... ....................................................................................... § 1º-A ............................................................................. ....................................................................................... IV - redução de 80% (oitenta por cento) do imposto devido, de 1º de janeiro de 2004 até 31 de dezembro de 2014; V - redução de 75% (setenta e cinco por cento) do imposto devido, de 1º de janeiro até 31 de dezembro de 2015; VI - redução de 70% (setenta por cento) do imposto devido, de 1º de janeiro de 2016 até 31 de dezembro de 2019, quando será extinto. ....................................................................................... § 5º O disposto no § 1º-A deste artigo não se aplica a microc omputadores portáteis e às unidades de processamento digitais de pequena capacidade baseadas em microprocessadores, de valor até R$ 11.000,00 (onze mil reais), bem como às unidades de discos magnéticos e ópticos, aos circuitos impressos com componentes elétricos e eletrônicos montados, aos gabinetes e às fontes de alimentação, reconhecíveis como exclusiva ou principalmente destinados a tais equipamentos, que observarão os seguintes percentuais: I - redução de 95% (noventa e cinco por cento) do imposto devido, de 1º de janeiro de 2004 até 31 de dezembro de 2014; II - redução de 90% (noventa por cento) do imposto devido, de 1º de janeiro até 31 de dezembro de 2015; III - redução de 70% (setenta por cento) do imposto devido, de 1º de janeiro de 2016 até 31 de dezembro de 2019, quando será extinto. § 6º O Poder Executivo poderá atualizar o valor fixado no § 5º deste artigo. § 7º Os benefícios de que trata o § 5º deste artigo aplicam-se, também, aos bens desenvolvidos no País, que sejam incluídos na categoria de bens de informática e automação por esta Lei, conforme regulamento." (NR) "Art. 9º ......................................................................... Parágrafo único. Na eventualidade de os investimentos em atividades de pesquisa e desenvolvimento previstos no art. 11 desta Lei não atingirem, em um determinado ano, os mínimos fixados, os residuais, atualizados e acrescidos de 12% (doze por cento), deverão ser aplicados no Programa de Apoio ao Desenvolvimento do Setor de Tecnologia da Informação, de que trata o § 18 do art. 11 desta Lei." (NR) "Art. 11. Para fazer jus aos benefícios previstos no art. 4º desta Lei, as empresas de desenvolvimento ou produção de bens e serviços de informática e automação deverão investir, anualmente, em atividades de pesquisa e desenvolvimento em tecnologia da informação a serem realizadas no País, no mínimo 5% (cinco por cento) do seu faturamento bruto no mercado interno, decorrente da comerc ialização de bens e serviços de informática, incentivados na forma desta Lei, deduzidos os tributos correspondentes a tais comercializações, bem como o valor das aquisições de produtos incentivados na forma desta Lei ou do art. 2º da Lei nº 8.387, de 30 de dezembro de 1991, conforme projeto elaborado pelas próprias empresas, a partir da apresentação da proposta de projeto de que trata o § 1ºC do art. 4º desta Lei. ....................................................................................... § 6º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2026-06-17T14:05:26.277Z</dcterms:created>
  <dcterms:modified xsi:type="dcterms:W3CDTF">2026-06-17T14:05:26.277Z</dcterms:modified>
</cp:coreProperties>
</file>

<file path=docProps/custom.xml><?xml version="1.0" encoding="utf-8"?>
<Properties xmlns="http://schemas.openxmlformats.org/officeDocument/2006/custom-properties" xmlns:vt="http://schemas.openxmlformats.org/officeDocument/2006/docPropsVTypes"/>
</file>