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02. PARCERIA PÚBLICO-PRIVADA NO ÂMBITO DA ADMINISTRAÇÃO PÚBLICA — LICITAÇÃO E CONTRATAÇÃO - NORMAS GERAIS - INSTITUI</w:t>
      </w:r>
    </w:p>
    <w:p/>
    <w:p>
      <w:pPr>
        <w:pStyle w:val="Heading2"/>
      </w:pPr>
      <w:r>
        <w:rPr>
          <w:b/>
          <w:bCs/>
        </w:rPr>
        <w:t xml:space="preserve">Ementa</w:t>
      </w:r>
    </w:p>
    <w:p>
      <w:r>
        <w:t xml:space="preserve">Capítulo VII DISPOSIÇÕES FINAIS Art. 23. Fica a União autorizada a conceder incentivo, nos termos do Programa de Incentivo à Implementação de Projetos de Interesse Social - PIPS, instituído pela Lei nº 10.735, de 11 de setembro de 2003, às aplicações em fundos de investimento, criados por instituições financeiras, em direitos creditórios provenientes dos contratos de parcerias público-privadas. Art. 24. O Conselho Monetário Nacional estabelecerá, na forma da legislação pertinente, as diretrizes para a concessão de crédito destinado ao financiamento de contratos de parcerias público-privadas, bem como para participação de entidades fechadas de previdência complementar. Art. 25. A Secretaria do Tesouro Nacional editará, na forma da legislação pertinente, normas gerais relativas à consolidação das contas públicas aplicáveis aos contratos de parceria público-privada. Art. 26. O inciso I do § 1º do art. 56 da Lei nº 8.666, de 21 de junho de 1993, passa a vigorar com a seguinte redação: "Art. 56 .................................................................................... § 1º ......................................................................................... I - caução em dinheiro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 ........................................................................................." (NR) Art. 27. As operações de crédito efetuadas por empresas públicas ou sociedades de economia mista controladas pela União não poderão exceder a 70% (setenta por cento) do total das fontes de recursos financeiros da sociedade de propósito específico, sendo que para as áreas das regiões Norte, Nordeste e Centro-Oest e, onde o Índice de Desenvolvimento Humano - IDH seja inferior à média nacional, essa participação não poderá exceder a 80% (oitenta por cento). § 1º Não poderão exceder a 80% (oitenta por cento) do total das fontes de recursos financeiros da sociedade de propósito específico ou 90% (noventa por cento) nas áreas das regiões Norte, Nordeste e Centro-Oeste, onde o Índice de Desenvolvimento Humano - IDH seja inferior à média nacional, as operações de crédito ou contribuições de capital realizadas cumulativamente por: I - entidades fechadas de previdência complementar; II - empresas públicas ou sociedades de economia mista controladas pela União. § 2º Para fins do disposto neste artigo, entende-se por fonte de recursos financeiros as operações de crédito e contribuições de capital à sociedade de propósito específico. Art. 28. A União não poderá conceder garantia ou realizar transferência voluntária aos Estados, Distrito Federal e Municípios se a soma das despesas de caráter continuado derivadas do conjunto das parcerias já contratadas por esses entes tiver excedido, no ano anterior, a cinco por cento da receita corrente líquida do exercício ou se as despesas anuais dos contratos vigentes nos dez anos subsequentes excederem a cinco por cento da receita corrente líquida projetada para os respectivos exercícios. (Redação dada pela MP 575/2012) § 1º Os Estados, o Distrito Federal e os Municípios que contratarem empreendimentos por intermédio de parcerias público-privadas deverão encaminhar ao Senado Federal e à Secretaria do Tesouro Nacional, previamente à contratação, as informações necessárias para cumprimento do previsto no caput deste artigo. § 2º Na aplicação do limite previsto no caput deste artigo, serão computadas as despesas derivadas de contratos de parceria celebrados pela Administração Pública direta, autarquias, fundações públicas, empresas públicas, sociedades de economia mis ta e demais entidades controladas, direta ou indiretamente, pelo respectivo ente. § 3º (VETADO) Art. 29. Serão aplicáveis, no que couber, as penalidades previstas no Decreto-Lei nº 2.848, de 7 de dezembro de 1940 - Código Penal, na Lei nº 8.429, de 2 de junho de 1992 - Lei de Improbidade Administrativa, na Lei nº 10.028, de 19 de outubro de 2000 - Lei dos Crimes Fiscais, no Decreto-Lei nº 201, de 27 de fevereiro de 1967, e na Lei nº 1.079, de 10 de abril de 1950, sem prejuízo das penalidades financeiras previstas contratualmente. Art. 30. Esta Lei entra em vigor na data de sua publicação. Brasília, 30 de dezembro de 2004; 183º da Independência e 116º da República. LUIZ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2026-10-26T04:34:49.365Z</dcterms:created>
  <dcterms:modified xsi:type="dcterms:W3CDTF">2026-10-26T04:34:49.365Z</dcterms:modified>
</cp:coreProperties>
</file>

<file path=docProps/custom.xml><?xml version="1.0" encoding="utf-8"?>
<Properties xmlns="http://schemas.openxmlformats.org/officeDocument/2006/custom-properties" xmlns:vt="http://schemas.openxmlformats.org/officeDocument/2006/docPropsVTypes"/>
</file>