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p>
      <w:r>
        <w:t xml:space="preserve">01. DISPOSITIVOS — ALTERA E ACRESCENTA</w:t>
      </w:r>
    </w:p>
    <w:p/>
    <w:p>
      <w:pPr>
        <w:pStyle w:val="Heading2"/>
      </w:pPr>
      <w:r>
        <w:rPr>
          <w:b/>
          <w:bCs/>
        </w:rPr>
        <w:t xml:space="preserve">Ementa</w:t>
      </w:r>
    </w:p>
    <w:p>
      <w:r>
        <w:t xml:space="preserve">EMENDA CONSTITUCIONAL Nº 45, DE 08 DE DEZEMBRO DE 2004 Altera dispositivos dos arts. 5º, 36, 52, 92, 93, 95, 98, 99, 102, 103, 104, 105, 107, 109, 111, 112, 114, 115, 125, 126, 127, 128, 129, 134 e 168 da Constituição Federal, e acrescenta os arts. 103-A, 103B, 111-A e 130-A, e dá outras providências. AS MESAS DA CÂMARA DOS DEPUTADOS E DO SENADO FEDERAL, nos termos do § 3º do art. 60 da Constituição Federal, promulgam a seguinte Emenda ao texto constitucional: Art. 1º Os arts. 5º, 36, 52, 92, 93, 95, 98, 99, 102, 103, 104, 105, 107, 109, 111, 112, 114, 115, 125, 126, 127, 128, 129, 134 e 168 da Constituição Federal passam a vigorar com a seguinte redação: "Art. 5º..................................................... ................................................................ LXXVIII - a todos, no âmbito judicial e administrativo, são assegurados a razoável duração do processo e os meios que garantam a celeridade de sua tramitação. ................................................................ § 3º Os tratados e convenções internacionais sobre direitos humanos que forem aprovados, em cada Casa do Congresso Nacional, em dois turnos, por três quintos dos votos dos respectivos membros, serão equivalentes às emendas constitucionais. § 4º O Brasil se submete à jurisdição de Tribunal Penal Internacional a cuja criação tenha manifestado adesão." (NR) "Art. 36. .................................................... ................................................................. III de provimento, pelo Supremo Tribunal Federal, de representação do Procurador-Geral da República, na hipótese do art. 34, VII, e no caso de recusa à execução de lei federal. IV (Revogado). ................................................................" (NR) "Art. 52..................................................... ................................................................ II processar e j ulgar os Ministros do Supremo Tribunal Federal, os membros do Conselho Nacional de Justiça e do Conselho Nacional do Ministério Público, o Procurador-Geral da República e o Advogado-Geral da União nos crimes de responsabilidade; ................................................................" (NR) "Art. 92 .................................................... ................................................................ I-A o Conselho Nacional de Justiça; ................................................................ § 1º O Supremo Tribunal Federal, o Conselho Nacional de Justiça e os Tribunais Superiores têm sede na Capital Federal. § 2º O Supremo Tribunal Federal e os Tribunais Superiores têm jurisdição em todo o território nacional." (NR) "Art. 93. ................................................... I ingresso na carreira, cujo cargo inicial será o de juiz substituto, mediante concurso público de provas e títulos, com a participação da Ordem dos Advogados do Brasil em todas as fases, exigindo-se do bacharel em direito, no mínimo, três anos de atividade jurídica e obedecendo-se, nas nomeações, à ordem de classificação; II -............................................................. ................................................................. c) aferição do merecimento conforme o desempenho e pelos critérios objetivos de produtividade e presteza no exercício da jurisdição e pela freqüência e aproveitamento em cursos oficiais ou reconhecidos de aperfeiçoamento; d) na apuração de antigüidade, o tribunal somente poderá recusar o juiz mais antigo pelo voto fundamentado de dois terços de seus membros, conforme procedimento próprio, e assegurada ampla defesa, repetindo-se a votação até fixar-se a indicação; e) não será promovido o juiz que, injustificadamente, retiver autos em seu poder além do prazo legal, não podendo devolvê-los ao cartório sem o devido despacho ou decisão; III o acesso aos tribunais de segundo grau far-se-á por antigüidade e merecimento, alternadamente, apurados na última ou única entrância; IV previsão de cursos oficiais de preparação, aperfeiçoamento e promoção de magistrados, constituindo etapa obrigatória do processo de vitaliciamento a participação em curso oficial ou reconhecido por escola nacional de formação e aperfeiçoamento de magistrados; ................................................................ VII o juiz titular residirá na respectiva comarca, salvo autorização do tribunal; VIII o ato de remoção, disponibilidade e aposentadoria do magistrado, por interesse público, fundar-se-á em decisão por voto 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2026-07-28T07:00:17.485Z</dcterms:created>
  <dcterms:modified xsi:type="dcterms:W3CDTF">2026-07-28T07:00:17.485Z</dcterms:modified>
</cp:coreProperties>
</file>

<file path=docProps/custom.xml><?xml version="1.0" encoding="utf-8"?>
<Properties xmlns="http://schemas.openxmlformats.org/officeDocument/2006/custom-properties" xmlns:vt="http://schemas.openxmlformats.org/officeDocument/2006/docPropsVTypes"/>
</file>