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>
      <w:r>
        <w:rPr>
          <w:b/>
          <w:bCs/>
        </w:rPr>
        <w:t xml:space="preserve">Recurso: </w:t>
      </w:r>
      <w:r>
        <w:t xml:space="preserve">ap. ..</w:t>
      </w:r>
    </w:p>
    <w:p/>
    <w:p>
      <w:r>
        <w:t xml:space="preserve">ALIMENTOS — MENOR IMPÚBERE - INADIMPLÊNCIA - EXECUÇÃO - ART. 732/CPC - PENHORA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DE DIREITO DA ...º VARA DE FAMÍLIA DA COMARCA DE ..., ESTADO DO ... DISTRIBUIR POR DEPENDÊNCIA AOS AUTOS .../... ..., brasileiro, solteiro, menor impúbere, representado por sua mãe ..., brasileira, separada judicialmente, do lar, residente à rua ..., nº ..., ..., ... - ..., por seus advogados, escritório à rua ..., ..., cj. ..., ... - ..., vem, respeitosamente perante Vossa Excelência, propor EXECUÇÃO DE ALIMENTOS em face de ..., brasileiro, separado judicialmente, professor, residente à Rua ..., nº ..., ap. ..., ..., pelas razões seguintes: PRELIMINARMENTE: Sendo o autor e sua genitora pobres na acepção jurídica da palavra, impossibilitados, portanto, de arcarem com as despesas processuais sem prejuízo do sustento próprio e de seu lar, requer, desde logo, lhe seja concedida a benesse da JUSTIÇA GRATUITA, de conformidade com o artigo 2º, parágrafo único da Lei 1060 de 05/02/60. FATOS/DIREITO: Consoante decisão proferida por esse r. juízo em .../.../..., registrada em .../.../..., posteriormente confirmada pelo Tribunal de Justiça do ..., nos autos em epígrafe, de revisional de alimentos, ficaram fixados os alimentos devidos pelo réu ao autor, a partir da citação, em 19,2% dos seus rendimentos líquidos. Acontece, porém, que o executado jamais efetuou qualquer pagamento dos alimentos devidos ao autor, na proporção deferida nos mencionados autos, estando, portanto, em débito desde a data da citação, ocorrida em .../.../..., totalizando ... meses. O autor quer proceder, como lhe faculta a lei, à cobrança coercitiva da dívida, cujo montante, conforme demonstrativo em anexo, é de R$ ..., referente aos meses vencidos, e não pagos, a partir do "dies a quo", bem como dos vincendos. O pedido encontra-se instruído com a cópia da decisão fixadora dos alimentos definidos em favor do menor, certidão do trânsito em julgado, juntamente com a planilha de cálculo, devidamente atualizada. A lei assegura , diante da falta de pagamento do débito mensal, meios coercitivos para tornar efetivo o direito reconhecido (art. 732 do CPC). DO PEDIDO Ante o exposto, respeitosamente requer: a) abertura de vistas dos autos ao membro do Ministério Público; b) a citação do executado para que pague os alimentos vencidos, no montante de R$ ..., além dos vincendos, em 24h, sob pena de penhora de bens, mais juros, correção monetária, custas processuais e honorários advocatícios. Dá à presente o valor de R$ ... N. Termos, P.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2026-09-10T22:11:46.326Z</dcterms:created>
  <dcterms:modified xsi:type="dcterms:W3CDTF">2026-09-10T22:11:46.326Z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