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>
      <w:r>
        <w:rPr>
          <w:b/>
          <w:bCs/>
        </w:rPr>
        <w:t xml:space="preserve">Recurso: </w:t>
      </w:r>
      <w:r>
        <w:t xml:space="preserve">re 1.5.</w:t>
      </w:r>
    </w:p>
    <w:p>
      <w:r>
        <w:rPr>
          <w:b/>
          <w:bCs/>
        </w:rPr>
        <w:t xml:space="preserve">Relator: </w:t>
      </w:r>
      <w:r>
        <w:t xml:space="preserve">Walter Borges Carneiro</w:t>
      </w:r>
    </w:p>
    <w:p/>
    <w:p>
      <w:r>
        <w:t xml:space="preserve">ALIMENTOS — EXECUÇÃO - EMBARGOS - APOSENTADORIA - PENHORA - PRAZO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 VARA DA FAMÍLIA DA COMARCA DE ... AUTOS N.º ... ..., brasileira, separada judicialmente, do lar, portadora da Carteira de Identidade n.º ... e inscrita no CPF/MF sob n.º ... e ..., brasileiro, menor púbere, ambos residentes e domiciliados na rua ..., n.º ..., Conjunto ..., ..., Estado do ..., por intermédio de seu procurador abaixo assinado, ..., brasileiro, solteiro, advogado regularmente inscrito na OAB-... sob n.º ..., com escritório profissional na rua ..., n.º ..., nesta Capital, onde recebe intimações e notificações, vêm com o devido respeito e acatamento diante de V. Exa., com fundamento no artigo 740 do Código de Processo Civil, apresentar I M P U G N A Ç Ã O aos Embargos do Devedor, opostos por ..., já qualificado nos autos em epígrafe, passando, para tanto, a expender as seguintes razões de fato e de direito: 1. Preliminarmente - Intempestividade dos Embargos à Execução (CPC - art. 739, inciso I): 1.1. Conforme se vê às fls. ... dos autos, o Embargante assinou Termo de Nomeação de Bem a Penhora em ... de ... de ..., referente a "um freezer vertical, marca ..., capacidade de ... litros". 1.2. Nesta mesma data o devedor foi cientificado da formalização da penhora, portanto, o decêndio legal para a interposição dos embargos expirou em ... de ... 1.3. O Embargante, maliciosamente, tenta reabrir o prazo para oposição dos embargos com base numa segunda penhora, consistente no veículo discriminado no Auto de Penhora e Depósito de fls. ..., verso. 1.4. Saliente-se que, a despeito dos credores terem discordado da nomeação realizada pelo devedor, ... cuja penhora se efetivou pelo termo de fls. ..., ainda se encontra constritado, levando à óbvia constatação de que o ato de constrição do veículo consiste em reforço de penhora. E, neste caso, conforme tranqüila doutrina e jurisprudência, o prazo de embargos não reabre. 1.5. É o que se extrai das decisões abaixo: "EMBARG OS DO DEVEDOR. REALIZAÇÃO DE SEGUNDA PENHORA. PRAZO. A superveniência de um segundo ato de constrição não reabre o prazo para o devedor embargar a execução." (TA/PR - 2ª CC - Ac. 3415 - Apelação Cível n.º 48402-8 - Rel. Juiz Walter Borges Carneiro). "EMBARGOS À EXECUÇÃO - PRAZO - FLUÊNCIA APÓS A JUNTADA DA PROVA DA INTIMAÇÃO DA PRIMEIRA PENHORA - PRAZO QUE NÃO SE REABRE COM A SUBSTITUIÇÃO - INTEMPESTIVIDADE. APELAÇÃO IMPROVIDA. O prazo para a interposição dos embargos à execução flui a partir da juntada aos autos da prova da intimação da primeira penhora, e não da segunda efetivada em substituição ou em ampliação daquela anteriormente feita. Apelação improvida." (TA/PR - 6ª CC - Ac. 5616 - Apelação Cível n.º 93771-3 - Rel. Juiz Antônio Alves do Prado Filho). "EMBARGOS DO DEVEDOR. SEGUNDA PENHORA. INTEMPESTIVIDADE DA DEFESA. O fato de equivocadamente constar do mandado que a execução podia ser embargada, não legitima sua iniciativa. O conteúdo do mandado, que não se harmoniza com a lei, não tem validade nem força para modificá-la. Nos termos do art. 738 do C.P.C., inc. I, o devedor oferecerá embargos no prazo de 10 dias, contados da intimação da penhora. Válida a penhora não se há de reabrir prazo e oportunidade para nova defesa senão da ensejada pela realização do próprio ato. Recurso improvido." (TA/PR - 6ª CC - Ac. 2614 - Apelação Cível n.º 64558-5 - Rel. Juiz Eli de Souza). 2. No Mérito: Não sendo este, entretanto, o entendimento deste r. Juízo, os Embargados, fundados no princípio da eventualidade, passam a deduzir defesa de mérito. 2.1. O Embargante reconhece a condição de devedor a partir de sua aposentadoria, na fração de 1/3 (um terço) dos rendimentos líquidos auferidos mensalmente. Inobstante tal fato, o Embargante tenta justificar o inadimplemento da obrigação na inação dos órgãos pagadores, olvidando que ao alimentante, em tais circunstâncias, como parte interessada, cabe verificar a regularidade dos pagamentos da pensão fixada por sentença. Com relação aos rendimentos dos Embargados, inverídicas as afirmações do Embargante, posto que a genitora auferia R$ ..., ao tempo em que o alimentante negligenciou nos pagamentos das pensões, conforme atesta a cópia do recibo de pagamento de salário juntado às fls. ... dos autos, relativo ao mês de ... de ... E, atualmente, percebe e mesma remuneração, como se denota do recibo em anexo (doc. ...). De seu lado, o menor, no interstício objeto da presente cobrança (.../... até .../.../...), percebia mensalmente R$ ..., segundo se denota da declaração firmada pelo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2026-06-17T15:19:32.235Z</dcterms:created>
  <dcterms:modified xsi:type="dcterms:W3CDTF">2026-06-17T15:19:32.235Z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