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1.5.</w:t>
      </w:r>
    </w:p>
    <w:p>
      <w:r>
        <w:rPr>
          <w:b/>
          <w:bCs/>
        </w:rPr>
        <w:t xml:space="preserve">Relator: </w:t>
      </w:r>
      <w:r>
        <w:t xml:space="preserve">Walter Borges Carneiro</w:t>
      </w:r>
    </w:p>
    <w:p/>
    <w:p>
      <w:r>
        <w:t xml:space="preserve">ALIMENTOS — EXECUÇÃO - EMBARGOS - APOSENTADORIA - PENHORA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AUTOS N.º ... ..., brasileira, separada judicialmente, do lar, portadora da Carteira de Identidade n.º ... e inscrita no CPF/MF sob n.º ... e ..., brasileiro, menor púbere, ambos residentes e domiciliados na rua ..., n.º ..., Conjunto ..., ..., Estado do ..., por intermédio de seu procurador abaixo assinado, ..., brasileiro, solteiro, advogado regularmente inscrito na OAB-... sob n.º ..., com escritório profissional na rua ..., n.º ..., nesta Capital, onde recebe intimações e notificações, vêm com o devido respeito e acatamento diante de V. Exa., com fundamento no artigo 740 do Código de Processo Civil, apresentar I M P U G N A Ç Ã O aos Embargos do Devedor, opostos por ..., já qualificado nos autos em epígrafe, passando, para tanto, a expender as seguintes razões de fato e de direito: 1. Preliminarmente - Intempestividade dos Embargos à Execução (CPC - art. 739, inciso I): 1.1. Conforme se vê às fls. ... dos autos, o Embargante assinou Termo de Nomeação de Bem a Penhora em ... de ... de ..., referente a "um freezer vertical, marca ..., capacidade de ... litros". 1.2. Nesta mesma data o devedor foi cientificado da formalização da penhora, portanto, o decêndio legal para a interposição dos embargos expirou em ... de ... 1.3. O Embargante, maliciosamente, tenta reabrir o prazo para oposição dos embargos com base numa segunda penhora, consistente no veículo discriminado no Auto de Penhora e Depósito de fls. ..., verso. 1.4. Saliente-se que, a despeito dos credores terem discordado da nomeação realizada pelo devedor, ... cuja penhora se efetivou pelo termo de fls. ..., ainda se encontra constritado, levando à óbvia constatação de que o ato de constrição do veículo consiste em reforço de penhora. E, neste caso, conforme tranqüila doutrina e jurisprudência, o prazo de embargos não reabre. 1.5. É o que se extrai das decisões abaixo: "EMBARG OS DO DEVEDOR. REALIZAÇÃO DE SEGUNDA PENHORA. PRAZO. A superveniência de um segundo ato de constrição não reabre o prazo para o devedor embargar a execução." (TA/PR - 2ª CC - Ac. 3415 - Apelação Cível n.º 48402-8 - Rel. Juiz Walter Borges Carneiro). "EMBARGOS À EXECUÇÃO - PRAZO - FLUÊNCIA APÓS A JUNTADA DA PROVA DA INTIMAÇÃO DA PRIMEIRA PENHORA - PRAZO QUE NÃO SE REABRE COM A SUBSTITUIÇÃO - INTEMPESTIVIDADE. APELAÇÃO IMPROVIDA. O prazo para a interposição dos embargos à execução flui a partir da juntada aos autos da prova da intimação da primeira penhora, e não da segunda efetivada em substituição ou em ampliação daquela anteriormente feita. Apelação improvida." (TA/PR - 6ª CC - Ac. 5616 - Apelação Cível n.º 93771-3 - Rel. Juiz Antônio Alves do Prado Filho). "EMBARGOS DO DEVEDOR. SEGUNDA PENHORA. INTEMPESTIVIDADE DA DEFESA. O fato de equivocadamente constar do mandado que a execução podia ser embargada, não legitima sua iniciativa. O conteúdo do mandado, que não se harmoniza com a lei, não tem validade nem força para modificá-la. Nos termos do art. 738 do C.P.C., inc. I, o devedor oferecerá embargos no prazo de 10 dias, contados da intimação da penhora. Válida a penhora não se há de reabrir prazo e oportunidade para nova defesa senão da ensejada pela realização do próprio ato. Recurso improvido." (TA/PR - 6ª CC - Ac. 2614 - Apelação Cível n.º 64558-5 - Rel. Juiz Eli de Souza). 2. No Mérito: Não sendo este, entretanto, o entendimento deste r. Juízo, os Embargados, fundados no princípio da eventualidade, passam a deduzir defesa de mérito. 2.1. O Embargante reconhece a condição de devedor a partir de sua aposentadoria, na fração de 1/3 (um terço) dos rendimentos líquidos auferidos mensalmente. Inobstante tal fato, o Embargante tenta justificar o inadimplemento da obrigação na inação dos órgãos pagadores, olvidando que ao alimentante, em tais circunstâncias, como parte interessada, cabe verificar a regularidade dos pagamentos da pensão fixad a por sentença. Com relação aos rendimentos dos Embargados, inverídicas as afirmações do Embargante, posto que a genitora auferia R$ ..., ao tempo em que o alimentante negligenciou nos pagamentos das pensões, conforme atesta a cópia do recibo de pagamento de salário juntado às fls. ... dos autos, relativo ao mês de ... de ... E, atualmente, percebe e mesma remuneração, como se denota do recibo em anexo (doc. ...). De seu lado, o menor, no interstício objeto da presente cobrança (.../... até .../.../...), percebia mensalmente R$ ..., segundo se denota da declaração firmada pelo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2026-09-10T23:21:40.322Z</dcterms:created>
  <dcterms:modified xsi:type="dcterms:W3CDTF">2026-09-10T23:21:40.322Z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