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re 1.5.</w:t>
      </w:r>
    </w:p>
    <w:p>
      <w:r>
        <w:rPr>
          <w:b/>
          <w:bCs/>
        </w:rPr>
        <w:t xml:space="preserve">Relator: </w:t>
      </w:r>
      <w:r>
        <w:t xml:space="preserve">Walter Borges Carneiro</w:t>
      </w:r>
    </w:p>
    <w:p/>
    <w:p>
      <w:r>
        <w:t xml:space="preserve">ALIMENTOS — EXECUÇÃO - EMBARGOS - APOSENTADORIA - PENHORA - PRAZO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 VARA DA FAMÍLIA DA COMARCA DE ... AUTOS N.º ... ..., brasileira, separada judicialmente, do lar, portadora da Carteira de Identidade n.º ... e inscrita no CPF/MF sob n.º ... e ..., brasileiro, menor púbere, ambos residentes e domiciliados na rua ..., n.º ..., Conjunto ..., ..., Estado do ..., por intermédio de seu procurador abaixo assinado, ..., brasileiro, solteiro, advogado regularmente inscrito na OAB-... sob n.º ..., com escritório profissional na rua ..., n.º ..., nesta Capital, onde recebe intimações e notificações, vêm com o devido respeito e acatamento diante de V. Exa., com fundamento no artigo 740 do Código de Processo Civil, apresentar I M P U G N A Ç Ã O aos Embargos do Devedor, opostos por ..., já qualificado nos autos em epígrafe, passando, para tanto, a expender as seguintes razões de fato e de direito: 1. Preliminarmente - Intempestividade dos Embargos à Execução (CPC - art. 739, inciso I): 1.1. Conforme se vê às fls. ... dos autos, o Embargante assinou Termo de Nomeação de Bem a Penhora em ... de ... de ..., referente a "um freezer vertical, marca ..., capacidade de ... litros". 1.2. Nesta mesma data o devedor foi cientificado da formalização da penhora, portanto, o decêndio legal para a interposição dos embargos expirou em ... de ... 1.3. O Embargante, maliciosamente, tenta reabrir o prazo para oposição dos embargos com base numa segunda penhora, consistente no veículo discriminado no Auto de Penhora e Depósito de fls. ..., verso. 1.4. Saliente-se que, a despeito dos credores terem discordado da nomeação realizada pelo devedor, ... cuja penhora se efetivou pelo termo de fls. ..., ainda se encontra constritado, levando à óbvia constatação de que o ato de constrição do veículo consiste em reforço de penhora. E, neste caso, conforme tranqüila doutrina e jurisprudência, o prazo de embargos não reabre. 1.5. É o que se extrai das decisões abaixo: "EMBARG OS DO DEVEDOR. REALIZAÇÃO DE SEGUNDA PENHORA. PRAZO. A superveniência de um segundo ato de constrição não reabre o prazo para o devedor embargar a execução." (TA/PR - 2ª CC - Ac. 3415 - Apelação Cível n.º 48402-8 - Rel. Juiz Walter Borges Carneiro). "EMBARGOS À EXECUÇÃO - PRAZO - FLUÊNCIA APÓS A JUNTADA DA PROVA DA INTIMAÇÃO DA PRIMEIRA PENHORA - PRAZO QUE NÃO SE REABRE COM A SUBSTITUIÇÃO - INTEMPESTIVIDADE. APELAÇÃO IMPROVIDA. O prazo para a interposição dos embargos à execução flui a partir da juntada aos autos da prova da intimação da primeira penhora, e não da segunda efetivada em substituição ou em ampliação daquela anteriormente feita. Apelação improvida." (TA/PR - 6ª CC - Ac. 5616 - Apelação Cível n.º 93771-3 - Rel. Juiz Antônio Alves do Prado Filho). "EMBARGOS DO DEVEDOR. SEGUNDA PENHORA. INTEMPESTIVIDADE DA DEFESA. O fato de equivocadamente constar do mandado que a execução podia ser embargada, não legitima sua iniciativa. O conteúdo do mandado, que não se harmoniza com a lei, não tem validade nem força para modificá-la. Nos termos do art. 738 do C.P.C., inc. I, o devedor oferecerá embargos no prazo de 10 dias, contados da intimação da penhora. Válida a penhora não se há de reabrir prazo e oportunidade para nova defesa senão da ensejada pela realização do próprio ato. Recurso improvido." (TA/PR - 6ª CC - Ac. 2614 - Apelação Cível n.º 64558-5 - Rel. Juiz Eli de Souza). 2. No Mérito: Não sendo este, entretanto, o entendimento deste r. Juízo, os Embargados, fundados no princípio da eventualidade, passam a deduzir defesa de mérito. 2.1. O Embargante reconhece a condição de devedor a partir de sua aposentadoria, na fração de 1/3 (um terço) dos rendimentos líquidos auferidos mensalmente. Inobstante tal fato, o Embargante tenta justificar o inadimplemento da obrigação na inação dos órgãos pagadores, olvidando que ao alimentante, em tais circunstâncias, como parte interessada, cabe verificar a regularidade dos pagamentos da pensão fixad a por sentença. Com relação aos rendimentos dos Embargados, inverídicas as afirmações do Embargante, posto que a genitora auferia R$ ..., ao tempo em que o alimentante negligenciou nos pagamentos das pensões, conforme atesta a cópia do recibo de pagamento de salário juntado às fls. ... dos autos, relativo ao mês de ... de ... E, atualmente, percebe e mesma remuneração, como se denota do recibo em anexo (doc. ...). De seu lado, o menor, no interstício objeto da presente cobrança (.../... até .../.../...), percebia mensalmente R$ ..., segundo se denota da declaração firmada pelo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2026-06-17T16:34:06.456Z</dcterms:created>
  <dcterms:modified xsi:type="dcterms:W3CDTF">2026-06-17T16:34:06.456Z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