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AÇÃO DE ALIMENTOS</w:t>
      </w:r>
    </w:p>
    <w:p>
      <w:r>
        <w:rPr>
          <w:i/>
          <w:iCs/>
          <w:color w:val="666666"/>
        </w:rPr>
        <w:t xml:space="preserve">RECONHECIMENTO DA PATERNIDADE</w:t>
      </w:r>
    </w:p>
    <w:p/>
    <w:p/>
    <w:p>
      <w:r>
        <w:t xml:space="preserve">DECURSO DO PRAZO LEGAL — ART. 1.580/NCC - SEPARAÇÃO DE FATO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- ESTADO DO .... .... (qualificação), residente e domiciliada na Rua .... nº ...., na Cidade de ...., Estado de ...., portadora da Cédula de Identidade/RG nº ...., por seu advogado infra-assinado, inscrito na OAB/... sob o nº ...., com escritório profissional na Rua .... nº ...., em ...., vem mui respeitosamente à presença de Vossa Excelência, com fundamento nos termos do artigo 226, § 6º, da Constituição Federal, propor o presente DIVÓRCIO DIRETO em face de .... (qualificação), residente e domiciliado na Rua .... nº ...., na Cidade de ...., Estado de ...., pelos os fatos abaixo, para ao final requerer: 1. A Suplicante casou-se com o Suplicado em data de .... de .... de .... (doc. incluso), há .... anos e .... meses, portanto. 2. Dessa união, que perdurou por apenas .... anos, o casal não teve filhos, restadas infrutíferas as tentativas de tê-los. 3. O casal não possui bens imóveis nem móveis em comum, que possam ser partilhados. 4. Há aproximadamente .... anos, o casal encontra-se separado de fato, o que garante à Suplicante o pedido de divórcio. 5. A Suplicante trabalha e tem recursos próprios para sobrevivência, dispensando por ora qualquer contribuição. 6. Esgotadas todas as possibilidades de se fazer o presente pedido de forma consensual, pois o Suplicado reside fora do Município, não encontra a Suplicante outra alternativa senão recorrer às vias judiciais para requerer o divórcio, para que, assim, possa ter uma vida normal e eventualmente se unir a outra pessoa. Do exposto, requer a Suplicante, seja dado procedência ao presente pedido de Divórcio, por ser de direito, determinando, para isto, a citação do Suplicado, no endereço ofertado, nos moldes legais. Requer, ainda, após ouvido o Dr. Representante do Ministério Público, seja determinada a expedição de mandado de averbação para o competente Cartório de Registro Civil de pessoas natura is, para que conste do registro a sentença do divórcio. 7. A Suplicante requer, ainda, a modificação de seu nome, voltando a usar o seu nome de solteira. Dá-se à causa para efeitos fiscais o valor de R$ .... (....). Termos em que, Pede Deferimento. ..., .... de .... de .... 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2026-06-17T14:16:14.124Z</dcterms:created>
  <dcterms:modified xsi:type="dcterms:W3CDTF">2026-06-17T14:16:14.124Z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