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ABANDONO DO LAR</w:t>
      </w:r>
    </w:p>
    <w:p/>
    <w:p/>
    <w:p>
      <w:r>
        <w:t xml:space="preserve">SEPARAÇÃO CONSENSUAL — LAPSO TEMPORAL - INEXISTÊNCIA DE PROLE - CÔNJUGE VARÃO DESAPARECIDO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...., (qualificação), residente e domiciliada na Rua .... nº ...., em ...., por intermédio de seu procurador judicial no final assinado, (conforme procuração anexa, doc. ....), inscrito na OAB/.... sob o nº ...., com escritório profissional nesta cidade, na Rua .... nº ...., onde recebe intimações, vem respeitosamente perante V. Exa., requerer a CONVERSÃO DE SUA SEPARAÇÃO JUDICIAL EM DIVÓRCIO com fundamento nos artigos 226 § 6º da CF, Código Civil, dentre outras disposições legais aplicáveis à espécie, contra ...., (qualificação), residente e domiciliado em lugar incerto e não sabido, pelos motivos que passa a expor: 1. Por sentença prolatada nos autos de separação judicial da .... ª Vara Cível de ...., em .... de .... de ...., hoje redistribuído para a .... ª Vara de Família de ...., foi decretado a separação da requerente e do requerido. (doc. ....) 2. Tal decisão, equiparada pelo artigo 1580 Código Civil e artigo 42 da Lei nº 6.515, de 26.12.77, à se separação judicial, decorrido prazo superior a um (01) ano, é passível da conversão ora requerida, desde que cumpridas, como foram, as obrigações assumidas quando da separação. 3. Não possuíam, à época da separação nem filhos e nem bens a partilhar. 4. ISTO POSTO, distribuída esta por dependência na forma do disposto no artigo 35, parágrafo único, da Lei 6.515 de 26.12.77, requer a V. Exa., que se digne de ordenar a citação do requerido por EDITAL, com fundamento no artigo 231, inciso II, do Código de Processo Civil, para que, se o quiser, contestar a presente ação, no prazo legal, sob pena de revelia, que a final deverá ser julgada procedente, decretando-se, por sentença, a conversão da separação judicial em divórcio, a fim de que, averbada no Registro Civil competente produza os efeitos legais, condenando o requerido ao pagamento das custas e honorários advocatícios. 5. Requer, finalmente, com fulcro no artigo 84 do Código de Processo Civil, a intimação do representante do Ministério Público, para que intervenha no processo. 6. Protesta-se pela produção do depoimento pessoal do requerido, sob pena de confissão, inquirição de testemunhas que serão oportunamente arroladas e juntada, se necessário, de documentos novos. Dá-se à causa o valor de R$ ....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2026-09-10T23:22:18.187Z</dcterms:created>
  <dcterms:modified xsi:type="dcterms:W3CDTF">2026-09-10T23:22:18.187Z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