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JUDICIAL</w:t>
      </w:r>
    </w:p>
    <w:p>
      <w:r>
        <w:rPr>
          <w:i/>
          <w:iCs/>
          <w:color w:val="666666"/>
        </w:rPr>
        <w:t xml:space="preserve">ABANDONO DO LAR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>
      <w:r>
        <w:rPr>
          <w:b/>
          <w:bCs/>
        </w:rPr>
        <w:t xml:space="preserve">Tribunal: </w:t>
      </w:r>
      <w:r>
        <w:t xml:space="preserve">TJ/SC</w:t>
      </w:r>
    </w:p>
    <w:p/>
    <w:p>
      <w:r>
        <w:t xml:space="preserve">MULHER HONESTA — DÚVIDA QUANTO À RELAÇÃO -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 ...., (qualificação), residente e domiciliado na Rua .... nº ...., na cidade de ...., portador da cédula de identidade nº ...., e do CPF/MF nº ...., por seu Procurador infra assinado, ...., (qualificação), inscrito na OAB sob nº ..., com escritório na Rua .... nº ...., em ...., vem apresentar CONTESTAÇÃO à AÇÃO DE INVESTIGAÇÃO DE PATERNIDADE C/C ALIMENTOS, em trâmite neste r. Juízo, sob nº ...., assim: 1) Comparece em juízo ...., representando a menor ...., propondo a supra citada ação de investigação de paternidade, alegando que "no período compreendido entre .... a ...., a mãe da requerente manteve um relacionamento amoroso com o Requerido". Prossegue afirmando que "decorridos .... meses, em virtude do relacionamento entre ambos, ocorreu a concepção da requerente, sendo que o Requerido ao tomar conhecimento do fato, afastou-se da mesma." 2) Procura a autora caracterizar o ora contestante como "pai desnaturado" que abandona o próprio filho. Trata-se, Meritíssimo, a bem de ver, de uma empreitada judicial aventureira. O réu é, na verdade, um homem simples, humilde lavrador que está se vendo processar, com riscos de uma condenação de efeitos graves e sérios, para o resto de sua vida. 3) A mãe da requerente afirma ter mantido naquele período um relacionamento em que "foi sua companheira exclusiva, honesta e recatada, conforme restará provado pelo depoimento de seus vizinhos daquela cidade, arrolados como testemunhas." O contestante chegou a conhecer a mãe da requerente, de vez que a mesma era conhecida por muita gente da cidade de ...., tanto assim que foi eleita miss. Logo, tratava-se de moça de certos predicados de beleza física. Essa beleza física da mãe da requerente contrasta com a simplicidade do réu que, como se disse trata-se de pessoa humilde, homem do campo, portanto rude e modesto, porém honesto, trabalhador e cumpridor de suas obrigações. Com essas característic as, dificilmente teria predicados para encantar ou enamorar a jovem "miss". Esta, sabedora da condição de lavrador e de produtor e, portanto, de homem de algumas posses, ainda que modestas, não teve dúvidas em dele se aproximar e, com seus "encantos", atraí-lo fisicamente. Assim sendo, em final de ...., o contestante e a mãe da requerente tiveram um relacionamento amoroso na cidade de .... Contudo o fato deu-se mediante paga, ou seja, não foi gratuito nem havia envolvimento amoroso no sentido mais platônico da expressão. Tal se explica pelo fato já apontado de que, dificilmente a jovem "miss", com seus atributos físicos iria "se apaixonar" pelo contestante que, repetindo, é homem simples e tem poucos atributos físicos para enamorá-la. Não se trata de vir a juízo "lavar roupa suja", nem de, nessas ocasiões, procurar denegrir a imagem ou a honra da mãe da requerente, como algumas vezes ocorreu. Trata-se de estabelecer a verdade e essa é a verdade, ainda que naturalmente queira negar. 4) Não houve um relacionamento extenso como afirma a mãe da requerente, mas resumiu-se a mais um encontro esporádico no mesmo final de ...., também na cidade de ...., à beira de uma rodovia, à noite e, por último, na mesma época, na cidade de ...., o derradeiro encontro. Ressalte-se que em todos eles NÃO HOUVE QUALQUER TESTEMUNHA! Ressalte-se mais: EM TODOS ELES HOUVE PAGA, ou seja, houve contraprestação em dinheiro pelos "serviços" prestados e foram à noite. 5) O que se percebe nesta ação, é que, da mesma forma que o lavrador simplório que foi "fisgado" (em troca de pagamento), está agora sendo "eleito" para bancar a mesada. E pior, para o resto da vida. 6) A conta que se está fazendo é, como se diz na gíria, "conta de chegar". Se a mãe da requerente afirma que o pretenso e "longo" relacionamento (que não existiu dessa forma), teria ocorrido de .... a ...., para fechar os oito meses. Aliás, diga-se de passagem, são mais comuns os nascimentos de crianças de sete ou nove meses do que de oito (estes bem mais raros). Repita-se o relacionamento entre ambos ocorreu no final de .... NUMA SÓ SEMANA e, portanto, derruba por terra a questão da concepção, ou seja, naquela ocasião a mãe da requerente já estava grávida, ou seja, já havia concebido a filha que nasceu em .... 7) Não há coincidência entre a concepção e as relações sexuais da geratriz com o contestante. Por outro lado, na instrução se demonstrará a existência do "exceptio plurium concubentium", que nem poderia ser de outra maneira, uma vez que a jovem "miss" atraía pretende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2026-09-10T22:12:14.657Z</dcterms:created>
  <dcterms:modified xsi:type="dcterms:W3CDTF">2026-09-10T22:12:14.657Z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