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ESTATUTO DA CRIANÇA E DOADOLESCENTE</w:t>
      </w:r>
    </w:p>
    <w:p/>
    <w:p/>
    <w:p>
      <w:r>
        <w:t xml:space="preserve">SEPARAÇÃO CONSENSUAL — DEFASAGEM - PENSÃO ALIMENTÍCIA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DE FAMÍLIA DA COMARCA DE .... Autos nº .... ...., (qualificação), portadora da Cédula de Identidade/RG nº ...., residente e domiciliada na Rua .... nº ...., na Cidade de ...., Estado do ...., por sua advogada e procuradora infra-assinada (mandato incluso), com base no art. 1694 do Código Civil e Lei nº 5.478/68, vem, perante V. Exa., respeitosamente, propor a presente AÇÃO DE REVISÃO DE PENSÃO ALIMENTÍCIA contra ...., (qualificação) portador da Cédula de Identidade/RG sob o nº ...., residente e domiciliado na Cidade de ...., Estado do ...., na Rua .... nº ...., pelos motivos que passa a expor: 1. Que nos autos .... de Separação Consensual ficou estipulado que o Requerido pagaria a Requerente e a filha menor a quantia de ...., reajustáveis de acordo com os aumentos que o Requerido tivesse, sendo descontada da folha de pagamento e depositada em conta bancária, em nome da Requerente. 2. Que, com as diversas mudanças no sistema monetário nacional, daquela época até os dias de hoje, a Requerente recebe atualmente uma pensão de ...., quantia esta completamente defasada e irrisória, levando-se em consideração que o requerido ë funcionário do .... Face ao exposto, confiando no notável saber jurídico de V. Exa., respeitosamente, requer: a) a fixação liminar de alimentos, face a gritante defasagem havida na pensão alimentícia anteriormente fixada, para que o Requerido passe a prestar uma pensão alimentícia à Requerente, equivalente a .... de seus vencimentos brutos, menos descontos obrigatórios, depositando na conta .... b) a citação do Requerido em seu endereço comercial, para que conteste, querendo os termos da presente ação: c) a expedição do Ofício à firma ...., solicitando informações dos rendimentos mensais do Requerido; d) a produção de todas as provas em direito permitidas e julgamento procedente da ação, com a condenação do Requerido em custas processuais e honorár ios advocatícios; e) os benefícios da Assistência Judiciária, com a nomeação da subscritora. Dá-se a causa o valor de .... Termos em que, P. Deferimento. ...., .... de .... de .... .................. Advogada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2026-09-11T06:35:23.834Z</dcterms:created>
  <dcterms:modified xsi:type="dcterms:W3CDTF">2026-09-11T06:35:23.834Z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