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CONSÓRCIO DE AUTOMÓVEIS</w:t>
      </w:r>
    </w:p>
    <w:p>
      <w:r>
        <w:rPr>
          <w:i/>
          <w:iCs/>
          <w:color w:val="666666"/>
        </w:rPr>
        <w:t xml:space="preserve">MINISTÉRIO DA FAZENDA</w:t>
      </w:r>
    </w:p>
    <w:p/>
    <w:p/>
    <w:p>
      <w:r>
        <w:t xml:space="preserve">IMPOSTOS E CONTRIBUIÇÕES SOCIAIS — ARRECADAÇÃO - ATO DAS DISPOSIÇÕES CONSTITUCIONAIS TRANSITÓRIAS - ART 76 - ACRESCENTA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Emenda Constitucional nº 27, de 21 de março de 2000 Acrescenta o art. 76 ao Ato das Disposições Constitucionais Transitória, instituindo a desvinculação de arrecadação de impostos e contribuições sociais da União. As Mesas da Câmara dos Deputados e do Senado Federal, nos termos do § 3° do art. 60 da constituição Federal, promulgam a seguinte Emenda ao texto constitucional: Art. 1° É incluído o art. 76 ao Ato das Disposições Constitucionais Transitórias, com a seguinte redação: "Art. 76. É desvinculado de órgão, fundo ou despesa, no período de 2000 a 2003, vinte por cento da arrecadação de impostos e contribuições sociais da União, já instituídos ou que vierem a ser criados no referido período, seus adicionais e respectivos acréscimos legais." (AC) "§ 1° O disposto no "caput" deste artigo não reduzirá a base de cálculo das transferências a Estados, Distrito Federal e Municípios na forma dos arts. 153, § 5°; 157, I; l58, I e II; e 159, I, "a" e "b", e II, da Constituição, bem como a base de cálculo das aplicações em programas de financiamento ao setor produtivo das regiões Norte, Nordeste e Centro-Oeste a que se refere o art. 159, I, "c", da Constituição." (AC) "§ 2° Excetua-se da desvinculação de que trata o "caput" deste artigo a arrecadação da contribuição social do salário-educação a que se refere o art. 212, § 5°, da Constituição." (AC) Art. 2° Esta Emenda Constitucional entra em vigor na data de sua publicação. Brasília, 21 de março de 2000 Mesa da Câmara dos Deputados Deputado Michel Temer, Presidente Deputado Heráclito Fortes, 1° Vice-Presidente Deputado Severino Cavalcante, 2° Vice-Presidente Deputado Ubiratan Aguiar, 1° Secretário Deputado Nelson Trad, 2° Secretário Deputado Jaques Wagner, 3° Secretário Deputado Efraim Morais, 4° Secretário Mesa do Senado Federal Senador Antonio Carlos Magalhães, Presidente Senador Geraldo Melo, 1° Vice-Presidente Senador Ademir Andrade, 2° Vice-Presidente Senador Ronaldo Cunha Lima, 1° Secretário Senador Carlos Patrocínio, 2° Secretário Senador Nabor Júnior, 3° Secretário Senador Casildo Maldaner, 4° Secretário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2026-06-17T15:17:14.998Z</dcterms:created>
  <dcterms:modified xsi:type="dcterms:W3CDTF">2026-06-17T15:17:14.998Z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