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DETRAN — IPVA - SEGURO OBRIGATÓRIO - MULTA DE TRÂNSITO - NOTIFICAÇÃO DE ESTAR - DEPÓSITO - DIREITO CONSTITUCIONAL</w:t>
      </w:r>
    </w:p>
    <w:p/>
    <w:p>
      <w:pPr>
        <w:pStyle w:val="Heading2"/>
      </w:pPr>
      <w:r>
        <w:rPr>
          <w:b/>
          <w:bCs/>
        </w:rPr>
        <w:t xml:space="preserve">Ementa</w:t>
      </w:r>
    </w:p>
    <w:p>
      <w:r>
        <w:t xml:space="preserve">EXCELENTÍSSIMO SENHOR DOUTOR JUIZ DE DIREITO DA .................... VARA DA FAZENDA PÚBLICA, FALÊNCIAS, CONCORDATAS, DESTA COMARCA DE ............... Autos n.º ............ MEDIDA CAUTELAR ......................, autor, advogando em causa própria, nos termos do despacho de fls. ............... verso, publicado no DJ em .........../........../............., vem respeitosamente fazer suas CONTRA-RAZÕES Ao apelo interposto pelo requerido, o que faz nos seguintes termos: O OBJETIVO DA CAUTELAR 1. - O autor foi impedido pelo requerido DETRAN, de pagar o seu IPVA e SEGURO OBRIGATÓRIO, sob o fundamento de que para isso TINHA DE PAGAR AS MULTAS DE TRÂNSITO tiradas pelo requerido contra o autor. 2. TODAS AS MULTAS lançadas contra o autor, decorreram de NOTIFICAÇÕES DO ESTAR, em ................ 3. Por duas razões o autor não concordou com a imposição pelo DETRAN: a) é público e notório que receber qualquer conta do Estado (lato sensu), decorrente de decisão judicial, é uma tarefa dispendiosa e muito demorada, em razão dos processos dos precatórios. Assim, pagar as multas e depois propor a repetição de indébito, é dispendioso ao autor e com uma demora insuportável no recebimento da devolução. b) o pagamento poderia importar em reconhecimento do direito do DETRAN em cobrar essas multas originárias do ESTAR. 4. - Entendendo o autor que a convolação das notificações do ESTAR em MULTAS DE TRÂNSITO EXPEDIDAS PELO DETRAN, é ilegal e inconstitucional, o autor decidiu promover uma AÇÃO para ANULAR essas multas. 5. - No entanto, a ação anulatória por si só não teria o efeito de SUSPENDER OS EFEITOS DAS MULTAS. 6. Para que as MULTAS FOSSEM SUSPENSAS, seria necessário o DEPÓSITO JUDICIAL, como regula no caso a aplicação do inciso II do art. 151 do CTN - CÓDIGO TRIBUTÁRIO NACIONAL. 7. Assim, o objetivo perseguido na CAUTELAR é o depósito das multas, com PEDIDO DE LIBERAÇÃO DE PAGAMENTO do IPVA respectivo para permitir livre circulação do veículo. 8. Depositadas integralmente as multas, ESTAS FICAM COM SEU EFEITO SUSPENSO, permitindo ao autor pagar o IPVA normalmente, livre da ameaça da apreensão do veículo por tal motivo. O DIREITO AO DEPÓSITO É CONSTITUCIONAL 9. Nega o requerido DETRAN, ao autor, o direito ao depósito. 10. Em sua apelação, adentra ao exame do mérito da AÇÃO ANULATÓRIA regularmente proposta pelo autor. 11. Quer o apelante-requerido, discutir aqui, na cautela, o mérito da principal. 12. A questão em que se ampara o autor, na cautelar, é CONSTITUCIONAL: Art. 5º - LV - aos litigantes em processo judicial ou administrativo, são assegurados o contraditório e ampla defesa, com os meios e recursos a ela inerentes. 13. Por outro lado, o CTN - CÓDIGO TRIBUTÁRIO NACIONAL, aponta para a solução da questão do depósito judicial: Art. 151. - Suspendem a exigibilidade do tributo: II - o depósito do seu montante integral. 14. Finalmente, o CPC, regulando a questão da concessão de liminares estatui: Art. 804 -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15. Ora, o juiz, licitamente, legalmente, com amparo no art. 804 do CPC, concedeu a LIMINAR, deferindo o DEPÓSITO das multas. 16. O depósito assegura ao requerido o recebimento das multas, se vier a ser vencedor na principal. CARÁTER LITIGATÓRIO 17. A indulgência do requerido DETRAN ao depósito, tem caráter litigatório. 18. O Estado, lato sensu, litiga no caso apenas por obrigação. 19. Resiste insistentemente contra tudo que possa lhe retirar receita. 20. Mesmo que essas receitas sejam objetos de contestação judicial. CONTRAN DECLAROU ILEGAIS AS MULTAS DO ESTAR 21. Ora, o próprio CONTRAN - CONSEL HO NACIONAL DE TRÂNSITO, conforme Ata nr 3.277, da 12a Reunião Ordinária realizada em 18.6.96, daquele órgão, em parecer publicado no Diário Oficial da União em 28.6.96, Boletim Juruá 116, RECONHECEU A ILEGALIDADE das multas impostas pelo DETRAN com base nas NOTIFICAÇÕES DO ESTAR (e igualmente o nas Azuis e Verdes), declarando ser inaplicável ao caso a Lei 5.108/66 - CÓDIGO NACIONAL DE TRÂNSITO. 22. Mas o Estado, pelo DETRAN, insiste na cobrança, porque quer a receita das multas. 23. É, sem dúvida, espírito emulatório, litigatório. REQUERIMENTO DO AUTOR E APELADO 24. A concessão da liminar, e a sentença que a confirmou, são legais e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2026-07-28T02:40:09.025Z</dcterms:created>
  <dcterms:modified xsi:type="dcterms:W3CDTF">2026-07-28T02:40:09.025Z</dcterms:modified>
</cp:coreProperties>
</file>

<file path=docProps/custom.xml><?xml version="1.0" encoding="utf-8"?>
<Properties xmlns="http://schemas.openxmlformats.org/officeDocument/2006/custom-properties" xmlns:vt="http://schemas.openxmlformats.org/officeDocument/2006/docPropsVTypes"/>
</file>