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263546/</w:t>
      </w:r>
    </w:p>
    <w:p>
      <w:r>
        <w:rPr>
          <w:b/>
          <w:bCs/>
        </w:rPr>
        <w:t xml:space="preserve">Tribunal: </w:t>
      </w:r>
      <w:r>
        <w:t xml:space="preserve">TJ/PR</w:t>
      </w:r>
    </w:p>
    <w:p/>
    <w:p>
      <w:r>
        <w:t xml:space="preserve">CONSUMIDOR — RECLAMAÇÃO CÍVEL - INSCRIÇÃO DE NOME NO SERASA SEM PRÉVIA COMUNICAÇÃO - INFRINGÊNCIA AO CÓDIGO DE DEFESA DO CONSUMIDOR - INVERSÃO DO ÔNUS DA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DOUTOR JUIZ DE DIREITO DO JUIZADO ESPECIAL CÍVEL DA COMARCA DE ....... ......................, brasileiro, solteiro, auxiliar de produção, com RG NO ................. residente e domiciliado na rua ............, ......., ........., ........, ....., cep ..........., através de suas advogadas, vem respeitosamente fazer RECLAMAÇÃO CÍVEL , em face de ..................., pessoa jurídica de direito privado, com qualificação completa desconhecida do Autor, com sede administrativa na rua .............., ........., Vila ........., ........, ......, cep ........., pelos fatos e motivos que passa a expor: DOS FATOS O autor teve relação comercial com a reclamada e, devido a dificuldades financeiras, não pôde adimplir com suas obrigações. Então tentou diversas vezes negociar sua dívida mas a ré demonstrou-se intransigente face ao problema, não querendo aceitar as propostas do autor e lhe cobrando juros ilegais. Diante disso, a ré levou a dívida do autor ao Cartório de Protesto de Títulos de Araucária e aos registros dos órgãos de proteção ao crédito (SERASA e SCPC), sem ter-lhe comunicado, contrariando, dessa maneira, o disposto no artigo 43 § 20 da Lei 8078/90 (Código de Defesa do Consumidor). DOS MOTIVOS No contrato realizado entre as partes não estava expressamente previsto que o consumidor ficaria responsabilizado por eventuais custas decorrentes de inadimplência. Ocorre que houve uma relação de consumo entre o reclamante e a reclamada, sendo que agora esta vem cobrando daqueles juros acima dos legais para compor a dívida e também não quer se responsabilizar pelo pagamento das custas no cartório de protesto. Agora o reclamante não tem como saldar sua dívida face ás altas taxas cobradas para retirar o seu nome do cadastro dos inadimplentes. A esse respeito as decisões são pacíficas em nossos tribunais, como pode-se verificar pelo julgado seguinte: "Embargos de Declaração - Omissões - Inexistência - "Fumus boni luris e Periculum in mora" examinados na sentença mantida em segundo grau - INADMISSIBILIDADE DO REGISTRO NO SPC E NO SERASA - EMBARGOS REJEITADOS - DECISÃO UNÂNIME - ESTANDO EM DISCUSSÃO O DÉBITO E INADMISSÍVEL QUE A INSTITUIRÃO BANCARIA PROMOVA A INSCRIÇÃO DO DEVEDOR NOS CADASTRO DE INADIMPLENTES DOS SERVIÇOS DE PROTEÇÃO AO CRÉDITO. (TJ/PR - Embargos de Declaração nº. 05481701 - Pinhais - 6a. Cciv - Des. Antonio Lopes de Noronha - Julg. 28/11/2001) São no mesmo sentido as decisões do Superior Tribunal de Justiça, senão vejamos: "Ação Cautelar - Dívida em Juízo - Cadastro de Inadimplentes - SERASA - SPC - Inscrição - Inadequação - Precedentes do Tribuna Recurso Acolhido. Nos termos da jurisprudência desta Corte, enquanto a dívida em Juízo, inadequada em princípio a inscrição do devedor nos órgãos de crédito." (STJ - RESP 263546/SC - DJ: 16/10/2000 - PG. 0318 - Min. Sálvio de Figueiredo Teixeira - 4a. Turma) DO PEDIDO Diante do fato de ver seu nome vinculado ao rol dos maus pagadores, e estando esgotadas as formas de um justo acordo extrajudicial, o reclamante vem buscar a tutela jurisdicional, a fim de ver seu direito garantido, buscando um acerto geral de contas. Para tanto, requer que Vossa Excelência: 1) que se digne a obrigar a apresentação, pelo reclamado, dos documentos referentes à relação comercial em análise, contrato, recibos de pagamento e cálculos dos valores atribuídos à dívida, com fulcro nos Arts. 355 e seguintes CPC. 2) que desde já o nobre juiz oficie os órgãos de proteção ao crédito no sentido de baixarem temporariamente a indicação mencionada, uma vez que o autor não pode ficar com seu nome sujo indevidamente, até o julgamento final do mérito da presente ação, sob pena de prejuízo imediato à imagem e restrição de crédito perante o comércio. (Fummus boni iuris e Periculum in mora). 3) que seja julgada procedente a presente ação, no sentido de determinar-se a exata proporção do que é supostamente devido p elo Reclamante; 4) Para tanto, sob o manto do Art. 6°, VIII, do CDC, requer-se a inversão do ônus da prova, e, conseqüentemente, a intimação da reclamada para apresentar planilha evolutiva dos débitos, bem como, apresentação das taxas de juros e correção monetária aplicada pela reclamada; 5) Seja intimada a ré, para querendo, oferecer defesa, sob as cominações legais (Revelia e Confesso); Protesta provar o alegado por todos os meios de provas em direito admitidos, inclusive pericial, juntada de novos documentos e testemunhal. Dá-se à causa o valor de R$ ......... Nestes termos, Pede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2026-10-26T02:40:41.979Z</dcterms:created>
  <dcterms:modified xsi:type="dcterms:W3CDTF">2026-10-26T02:40:41.979Z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